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F4F3" w14:textId="597C248D" w:rsidR="005F3A8C" w:rsidRDefault="005F3A8C" w:rsidP="009D049C">
      <w:pPr>
        <w:pStyle w:val="BodyTextIndent"/>
        <w:ind w:left="0" w:right="90"/>
        <w:rPr>
          <w:rFonts w:ascii="Aptos" w:hAnsi="Aptos" w:cs="Arial"/>
          <w:b/>
          <w:iCs/>
          <w:sz w:val="22"/>
          <w:szCs w:val="22"/>
        </w:rPr>
      </w:pPr>
      <w:r w:rsidRPr="005F3A8C">
        <w:rPr>
          <w:rFonts w:ascii="Aptos" w:hAnsi="Aptos" w:cs="Arial"/>
          <w:b/>
          <w:iCs/>
          <w:sz w:val="22"/>
          <w:szCs w:val="22"/>
        </w:rPr>
        <w:t>General</w:t>
      </w:r>
      <w:r w:rsidR="003710E0">
        <w:rPr>
          <w:rFonts w:ascii="Aptos" w:hAnsi="Aptos" w:cs="Arial"/>
          <w:b/>
          <w:iCs/>
          <w:sz w:val="22"/>
          <w:szCs w:val="22"/>
        </w:rPr>
        <w:t>/Operation</w:t>
      </w:r>
    </w:p>
    <w:p w14:paraId="2F32E884" w14:textId="3D6A8B99" w:rsidR="005F3A8C" w:rsidRDefault="005F3A8C" w:rsidP="009D049C">
      <w:pPr>
        <w:pStyle w:val="BodyTextIndent"/>
        <w:ind w:left="0" w:right="90"/>
        <w:rPr>
          <w:rFonts w:ascii="Aptos" w:hAnsi="Aptos" w:cs="Arial"/>
          <w:bCs/>
          <w:iCs/>
          <w:sz w:val="22"/>
          <w:szCs w:val="22"/>
        </w:rPr>
      </w:pPr>
      <w:r w:rsidRPr="005F3A8C">
        <w:rPr>
          <w:rFonts w:ascii="Aptos" w:hAnsi="Aptos" w:cs="Arial"/>
          <w:bCs/>
          <w:iCs/>
          <w:sz w:val="22"/>
          <w:szCs w:val="22"/>
        </w:rPr>
        <w:t xml:space="preserve">The items below are tips to consider </w:t>
      </w:r>
      <w:r>
        <w:rPr>
          <w:rFonts w:ascii="Aptos" w:hAnsi="Aptos" w:cs="Arial"/>
          <w:bCs/>
          <w:iCs/>
          <w:sz w:val="22"/>
          <w:szCs w:val="22"/>
        </w:rPr>
        <w:t>for all Class 3B and Class 4 use cases.</w:t>
      </w:r>
    </w:p>
    <w:p w14:paraId="11429CA9" w14:textId="23FC2859" w:rsidR="00A94275" w:rsidRPr="005F3A8C" w:rsidRDefault="00A94275" w:rsidP="00A94275">
      <w:pPr>
        <w:pStyle w:val="BodyTextIndent"/>
        <w:numPr>
          <w:ilvl w:val="0"/>
          <w:numId w:val="41"/>
        </w:numPr>
        <w:ind w:right="90"/>
        <w:rPr>
          <w:rFonts w:ascii="Aptos" w:hAnsi="Aptos" w:cs="Arial"/>
          <w:iCs/>
          <w:sz w:val="22"/>
          <w:szCs w:val="22"/>
        </w:rPr>
      </w:pPr>
      <w:r w:rsidRPr="005F3A8C">
        <w:rPr>
          <w:rFonts w:ascii="Aptos" w:hAnsi="Aptos" w:cs="Arial"/>
          <w:iCs/>
          <w:sz w:val="22"/>
          <w:szCs w:val="22"/>
        </w:rPr>
        <w:t xml:space="preserve">Ensure laser warning sign at entry includes the laser type, wavelength, and OD for the laser(s) getting ready to be used.  For labs with multiple wavelengths available, it is strongly recommended that the lab </w:t>
      </w:r>
      <w:r w:rsidR="00676AFC" w:rsidRPr="005F3A8C">
        <w:rPr>
          <w:rFonts w:ascii="Aptos" w:hAnsi="Aptos" w:cs="Arial"/>
          <w:iCs/>
          <w:sz w:val="22"/>
          <w:szCs w:val="22"/>
        </w:rPr>
        <w:t>determines</w:t>
      </w:r>
      <w:r w:rsidRPr="005F3A8C">
        <w:rPr>
          <w:rFonts w:ascii="Aptos" w:hAnsi="Aptos" w:cs="Arial"/>
          <w:iCs/>
          <w:sz w:val="22"/>
          <w:szCs w:val="22"/>
        </w:rPr>
        <w:t xml:space="preserve"> a way to communicate the current wavelength in use adjacent to the laser warning sign</w:t>
      </w:r>
      <w:r w:rsidR="003710E0">
        <w:rPr>
          <w:rFonts w:ascii="Aptos" w:hAnsi="Aptos" w:cs="Arial"/>
          <w:iCs/>
          <w:sz w:val="22"/>
          <w:szCs w:val="22"/>
        </w:rPr>
        <w:t xml:space="preserve"> or in the lab near the eyewear storage</w:t>
      </w:r>
      <w:r w:rsidRPr="005F3A8C">
        <w:rPr>
          <w:rFonts w:ascii="Aptos" w:hAnsi="Aptos" w:cs="Arial"/>
          <w:iCs/>
          <w:sz w:val="22"/>
          <w:szCs w:val="22"/>
        </w:rPr>
        <w:t>.  This may be a small whiteboard that can be written on or a sign holder in which a paper indicating the wavelength in use can be easily swapped.</w:t>
      </w:r>
    </w:p>
    <w:p w14:paraId="7A143E2C" w14:textId="77777777" w:rsidR="00A94275" w:rsidRPr="005F3A8C" w:rsidRDefault="00A94275" w:rsidP="00A94275">
      <w:pPr>
        <w:pStyle w:val="BodyTextIndent"/>
        <w:numPr>
          <w:ilvl w:val="0"/>
          <w:numId w:val="41"/>
        </w:numPr>
        <w:ind w:right="90"/>
        <w:rPr>
          <w:rFonts w:ascii="Aptos" w:hAnsi="Aptos" w:cs="Arial"/>
          <w:iCs/>
          <w:sz w:val="22"/>
          <w:szCs w:val="22"/>
        </w:rPr>
      </w:pPr>
      <w:r w:rsidRPr="005F3A8C">
        <w:rPr>
          <w:rFonts w:ascii="Aptos" w:hAnsi="Aptos" w:cs="Arial"/>
          <w:iCs/>
          <w:sz w:val="22"/>
          <w:szCs w:val="22"/>
        </w:rPr>
        <w:t>Ensure that the laser eyewear fits properly with no large gaps present between the lenses and the face.</w:t>
      </w:r>
    </w:p>
    <w:p w14:paraId="75A2144B" w14:textId="77777777" w:rsidR="00A94275" w:rsidRPr="005F3A8C" w:rsidRDefault="00A94275" w:rsidP="00A94275">
      <w:pPr>
        <w:pStyle w:val="BodyTextIndent"/>
        <w:numPr>
          <w:ilvl w:val="0"/>
          <w:numId w:val="41"/>
        </w:numPr>
        <w:ind w:right="90"/>
        <w:rPr>
          <w:rFonts w:ascii="Aptos" w:hAnsi="Aptos"/>
          <w:iCs/>
          <w:sz w:val="22"/>
          <w:szCs w:val="22"/>
        </w:rPr>
      </w:pPr>
      <w:r w:rsidRPr="005F3A8C">
        <w:rPr>
          <w:rFonts w:ascii="Aptos" w:hAnsi="Aptos"/>
          <w:iCs/>
          <w:sz w:val="22"/>
          <w:szCs w:val="22"/>
        </w:rPr>
        <w:t>Personnel in the laser lab should avoid bending over or otherwise putting their eyes at the level of the beam path while the laser is in operation.</w:t>
      </w:r>
    </w:p>
    <w:p w14:paraId="65F17A41" w14:textId="77777777" w:rsidR="00A94275" w:rsidRPr="005F3A8C" w:rsidRDefault="00A94275" w:rsidP="00A94275">
      <w:pPr>
        <w:pStyle w:val="BodyTextIndent"/>
        <w:numPr>
          <w:ilvl w:val="0"/>
          <w:numId w:val="41"/>
        </w:numPr>
        <w:ind w:right="90"/>
        <w:rPr>
          <w:rFonts w:ascii="Aptos" w:hAnsi="Aptos"/>
          <w:iCs/>
          <w:sz w:val="22"/>
          <w:szCs w:val="22"/>
        </w:rPr>
      </w:pPr>
      <w:r w:rsidRPr="005F3A8C">
        <w:rPr>
          <w:rFonts w:ascii="Aptos" w:hAnsi="Aptos" w:cs="Arial"/>
          <w:sz w:val="22"/>
          <w:szCs w:val="22"/>
        </w:rPr>
        <w:t>Always block the beam when inserting/removing anything into/from the beam path. Also, use pairs of beam cards or index cards when checking the alignment of the beam so that you never have to leave the beam unblocked to move a card past a mirror.</w:t>
      </w:r>
    </w:p>
    <w:p w14:paraId="056B53E5" w14:textId="1872E910" w:rsidR="001D589B" w:rsidRDefault="00676AFC" w:rsidP="001D589B">
      <w:pPr>
        <w:pStyle w:val="BodyTextIndent"/>
        <w:numPr>
          <w:ilvl w:val="0"/>
          <w:numId w:val="41"/>
        </w:numPr>
        <w:ind w:right="90"/>
        <w:rPr>
          <w:rFonts w:ascii="Aptos" w:hAnsi="Aptos" w:cs="Arial"/>
          <w:iCs/>
          <w:sz w:val="22"/>
          <w:szCs w:val="22"/>
        </w:rPr>
      </w:pPr>
      <w:r w:rsidRPr="005F3A8C">
        <w:rPr>
          <w:rFonts w:ascii="Aptos" w:hAnsi="Aptos" w:cs="Arial"/>
          <w:iCs/>
          <w:sz w:val="22"/>
          <w:szCs w:val="22"/>
        </w:rPr>
        <w:t>Always wear laser eye protection</w:t>
      </w:r>
      <w:r w:rsidR="001D589B" w:rsidRPr="005F3A8C">
        <w:rPr>
          <w:rFonts w:ascii="Aptos" w:hAnsi="Aptos" w:cs="Arial"/>
          <w:iCs/>
          <w:sz w:val="22"/>
          <w:szCs w:val="22"/>
        </w:rPr>
        <w:t xml:space="preserve"> during </w:t>
      </w:r>
      <w:r w:rsidR="001D589B">
        <w:rPr>
          <w:rFonts w:ascii="Aptos" w:hAnsi="Aptos" w:cs="Arial"/>
          <w:iCs/>
          <w:sz w:val="22"/>
          <w:szCs w:val="22"/>
        </w:rPr>
        <w:t xml:space="preserve">alignment or </w:t>
      </w:r>
      <w:r w:rsidR="001D589B" w:rsidRPr="005F3A8C">
        <w:rPr>
          <w:rFonts w:ascii="Aptos" w:hAnsi="Aptos" w:cs="Arial"/>
          <w:iCs/>
          <w:sz w:val="22"/>
          <w:szCs w:val="22"/>
        </w:rPr>
        <w:t>operation when line of sight to any part of the beam path is possible.</w:t>
      </w:r>
    </w:p>
    <w:p w14:paraId="1F1705A0" w14:textId="55E36000" w:rsidR="001D589B" w:rsidRPr="001D589B" w:rsidRDefault="001D589B" w:rsidP="001D589B">
      <w:pPr>
        <w:pStyle w:val="BodyTextIndent"/>
        <w:numPr>
          <w:ilvl w:val="0"/>
          <w:numId w:val="41"/>
        </w:numPr>
        <w:ind w:right="90"/>
        <w:rPr>
          <w:rFonts w:ascii="Aptos" w:hAnsi="Aptos" w:cs="Arial"/>
          <w:iCs/>
          <w:sz w:val="22"/>
          <w:szCs w:val="22"/>
        </w:rPr>
      </w:pPr>
      <w:r w:rsidRPr="00672F33">
        <w:rPr>
          <w:rFonts w:ascii="Aptos" w:hAnsi="Aptos" w:cs="Arial"/>
          <w:iCs/>
          <w:sz w:val="22"/>
          <w:szCs w:val="22"/>
        </w:rPr>
        <w:t xml:space="preserve">No laser eyewear is required for </w:t>
      </w:r>
      <w:r>
        <w:rPr>
          <w:rFonts w:ascii="Aptos" w:hAnsi="Aptos" w:cs="Arial"/>
          <w:iCs/>
          <w:sz w:val="22"/>
          <w:szCs w:val="22"/>
        </w:rPr>
        <w:t xml:space="preserve">alignment or </w:t>
      </w:r>
      <w:r w:rsidRPr="00672F33">
        <w:rPr>
          <w:rFonts w:ascii="Aptos" w:hAnsi="Aptos" w:cs="Arial"/>
          <w:iCs/>
          <w:sz w:val="22"/>
          <w:szCs w:val="22"/>
        </w:rPr>
        <w:t xml:space="preserve">operation if </w:t>
      </w:r>
      <w:r w:rsidRPr="00672F33">
        <w:rPr>
          <w:rFonts w:ascii="Aptos" w:hAnsi="Aptos" w:cs="Arial"/>
          <w:b/>
          <w:bCs/>
          <w:iCs/>
          <w:sz w:val="22"/>
          <w:szCs w:val="22"/>
        </w:rPr>
        <w:t xml:space="preserve">there is only a visible </w:t>
      </w:r>
      <w:r>
        <w:rPr>
          <w:rFonts w:ascii="Aptos" w:hAnsi="Aptos" w:cs="Arial"/>
          <w:b/>
          <w:bCs/>
          <w:iCs/>
          <w:sz w:val="22"/>
          <w:szCs w:val="22"/>
        </w:rPr>
        <w:t xml:space="preserve">wavelength </w:t>
      </w:r>
      <w:r w:rsidRPr="00672F33">
        <w:rPr>
          <w:rFonts w:ascii="Aptos" w:hAnsi="Aptos" w:cs="Arial"/>
          <w:b/>
          <w:bCs/>
          <w:iCs/>
          <w:sz w:val="22"/>
          <w:szCs w:val="22"/>
        </w:rPr>
        <w:t>beam ≤ 15 mW present</w:t>
      </w:r>
      <w:r w:rsidRPr="00672F33">
        <w:rPr>
          <w:rFonts w:ascii="Aptos" w:hAnsi="Aptos" w:cs="Arial"/>
          <w:iCs/>
          <w:sz w:val="22"/>
          <w:szCs w:val="22"/>
        </w:rPr>
        <w:t>.</w:t>
      </w:r>
    </w:p>
    <w:p w14:paraId="3C924992" w14:textId="77777777" w:rsidR="0089026F" w:rsidRPr="0089026F" w:rsidRDefault="0089026F" w:rsidP="0089026F">
      <w:pPr>
        <w:pStyle w:val="BodyTextIndent"/>
        <w:ind w:left="1440" w:right="90"/>
        <w:rPr>
          <w:rFonts w:ascii="Aptos" w:hAnsi="Aptos" w:cs="Arial"/>
          <w:sz w:val="22"/>
          <w:szCs w:val="22"/>
        </w:rPr>
      </w:pPr>
    </w:p>
    <w:p w14:paraId="31F35BB7" w14:textId="77777777" w:rsidR="008057B0" w:rsidRDefault="009D049C" w:rsidP="008057B0">
      <w:pPr>
        <w:pStyle w:val="BodyTextIndent"/>
        <w:ind w:left="0" w:right="90"/>
        <w:rPr>
          <w:rFonts w:ascii="Aptos" w:hAnsi="Aptos" w:cs="Arial"/>
          <w:b/>
          <w:iCs/>
          <w:sz w:val="22"/>
          <w:szCs w:val="22"/>
        </w:rPr>
      </w:pPr>
      <w:r w:rsidRPr="00A94275">
        <w:rPr>
          <w:rFonts w:ascii="Aptos" w:hAnsi="Aptos" w:cs="Arial"/>
          <w:b/>
          <w:iCs/>
          <w:sz w:val="22"/>
          <w:szCs w:val="22"/>
        </w:rPr>
        <w:t>Alignment</w:t>
      </w:r>
      <w:r w:rsidR="005A034C" w:rsidRPr="00A94275">
        <w:rPr>
          <w:rFonts w:ascii="Aptos" w:hAnsi="Aptos" w:cs="Arial"/>
          <w:b/>
          <w:iCs/>
          <w:sz w:val="22"/>
          <w:szCs w:val="22"/>
        </w:rPr>
        <w:t>/Setup</w:t>
      </w:r>
    </w:p>
    <w:p w14:paraId="2BD219F3" w14:textId="0FF48086" w:rsidR="007443E0" w:rsidRPr="005F3A8C" w:rsidRDefault="005A034C" w:rsidP="008057B0">
      <w:pPr>
        <w:pStyle w:val="BodyTextIndent"/>
        <w:ind w:left="0" w:right="90"/>
        <w:rPr>
          <w:rFonts w:ascii="Aptos" w:hAnsi="Aptos" w:cs="Arial"/>
          <w:iCs/>
          <w:sz w:val="22"/>
          <w:szCs w:val="22"/>
          <w:highlight w:val="yellow"/>
        </w:rPr>
      </w:pPr>
      <w:r w:rsidRPr="005F3A8C">
        <w:rPr>
          <w:rFonts w:ascii="Aptos" w:hAnsi="Aptos" w:cs="Arial"/>
          <w:bCs/>
          <w:iCs/>
          <w:sz w:val="22"/>
          <w:szCs w:val="22"/>
        </w:rPr>
        <w:t xml:space="preserve">The items below are </w:t>
      </w:r>
      <w:r w:rsidR="00D02952" w:rsidRPr="005F3A8C">
        <w:rPr>
          <w:rFonts w:ascii="Aptos" w:hAnsi="Aptos" w:cs="Arial"/>
          <w:bCs/>
          <w:iCs/>
          <w:sz w:val="22"/>
          <w:szCs w:val="22"/>
        </w:rPr>
        <w:t>tips</w:t>
      </w:r>
      <w:r w:rsidRPr="005F3A8C">
        <w:rPr>
          <w:rFonts w:ascii="Aptos" w:hAnsi="Aptos" w:cs="Arial"/>
          <w:bCs/>
          <w:iCs/>
          <w:sz w:val="22"/>
          <w:szCs w:val="22"/>
        </w:rPr>
        <w:t xml:space="preserve"> to consider during alignment/setup activities.</w:t>
      </w:r>
      <w:r w:rsidR="00EF29D6" w:rsidRPr="005F3A8C">
        <w:rPr>
          <w:rFonts w:ascii="Aptos" w:hAnsi="Aptos" w:cs="Arial"/>
          <w:bCs/>
          <w:iCs/>
          <w:sz w:val="22"/>
          <w:szCs w:val="22"/>
        </w:rPr>
        <w:t xml:space="preserve"> </w:t>
      </w:r>
      <w:r w:rsidR="00037A0B" w:rsidRPr="005F3A8C">
        <w:rPr>
          <w:rFonts w:ascii="Aptos" w:hAnsi="Aptos" w:cs="Arial"/>
          <w:bCs/>
          <w:iCs/>
          <w:sz w:val="22"/>
          <w:szCs w:val="22"/>
        </w:rPr>
        <w:t xml:space="preserve">Remember, laser alignments are where </w:t>
      </w:r>
      <w:r w:rsidR="00B44BA4" w:rsidRPr="005F3A8C">
        <w:rPr>
          <w:rFonts w:ascii="Aptos" w:hAnsi="Aptos" w:cs="Arial"/>
          <w:bCs/>
          <w:iCs/>
          <w:sz w:val="22"/>
          <w:szCs w:val="22"/>
        </w:rPr>
        <w:t>most</w:t>
      </w:r>
      <w:r w:rsidR="00037A0B" w:rsidRPr="005F3A8C">
        <w:rPr>
          <w:rFonts w:ascii="Aptos" w:hAnsi="Aptos" w:cs="Arial"/>
          <w:bCs/>
          <w:iCs/>
          <w:sz w:val="22"/>
          <w:szCs w:val="22"/>
        </w:rPr>
        <w:t xml:space="preserve"> laser injuries occur. Unexpected stray beams or reflections from unexpected angles cause most of these injuries.</w:t>
      </w:r>
    </w:p>
    <w:p w14:paraId="343A608D" w14:textId="0A38870F" w:rsidR="005F3A8C" w:rsidRDefault="005F3A8C" w:rsidP="005F3A8C">
      <w:pPr>
        <w:pStyle w:val="BodyTextIndent"/>
        <w:numPr>
          <w:ilvl w:val="0"/>
          <w:numId w:val="41"/>
        </w:numPr>
        <w:ind w:right="90"/>
        <w:rPr>
          <w:rFonts w:ascii="Aptos" w:hAnsi="Aptos" w:cs="Arial"/>
          <w:iCs/>
          <w:sz w:val="22"/>
          <w:szCs w:val="22"/>
        </w:rPr>
      </w:pPr>
      <w:r w:rsidRPr="005F3A8C">
        <w:rPr>
          <w:rFonts w:ascii="Aptos" w:hAnsi="Aptos" w:cs="Arial"/>
          <w:iCs/>
          <w:sz w:val="22"/>
          <w:szCs w:val="22"/>
        </w:rPr>
        <w:t xml:space="preserve">Ask another trained Laser User or Laser Supervisor to aid with alignment activities. At a minimum, the person conducting alignment activities should ensure another trained user is at least in a nearby lab or office so they can quickly </w:t>
      </w:r>
      <w:proofErr w:type="gramStart"/>
      <w:r w:rsidRPr="005F3A8C">
        <w:rPr>
          <w:rFonts w:ascii="Aptos" w:hAnsi="Aptos" w:cs="Arial"/>
          <w:iCs/>
          <w:sz w:val="22"/>
          <w:szCs w:val="22"/>
        </w:rPr>
        <w:t>provide assistance</w:t>
      </w:r>
      <w:proofErr w:type="gramEnd"/>
      <w:r w:rsidRPr="005F3A8C">
        <w:rPr>
          <w:rFonts w:ascii="Aptos" w:hAnsi="Aptos" w:cs="Arial"/>
          <w:iCs/>
          <w:sz w:val="22"/>
          <w:szCs w:val="22"/>
        </w:rPr>
        <w:t>.</w:t>
      </w:r>
    </w:p>
    <w:p w14:paraId="1D469DF6" w14:textId="5BFB82C7" w:rsidR="009D049C" w:rsidRDefault="009D049C" w:rsidP="005F3A8C">
      <w:pPr>
        <w:pStyle w:val="BodyTextIndent"/>
        <w:numPr>
          <w:ilvl w:val="0"/>
          <w:numId w:val="41"/>
        </w:numPr>
        <w:ind w:right="90"/>
        <w:rPr>
          <w:rFonts w:ascii="Aptos" w:hAnsi="Aptos" w:cs="Arial"/>
          <w:iCs/>
          <w:sz w:val="22"/>
          <w:szCs w:val="22"/>
        </w:rPr>
      </w:pPr>
      <w:r w:rsidRPr="005F3A8C">
        <w:rPr>
          <w:rFonts w:ascii="Aptos" w:hAnsi="Aptos" w:cs="Arial"/>
          <w:iCs/>
          <w:sz w:val="22"/>
          <w:szCs w:val="22"/>
        </w:rPr>
        <w:t>DO NOT perform alignment activities unless you have been specifically trained to do so by the Laser Supervisor.</w:t>
      </w:r>
    </w:p>
    <w:p w14:paraId="51E7BBA9" w14:textId="77777777" w:rsidR="00A94275" w:rsidRPr="005F3A8C" w:rsidRDefault="00A94275" w:rsidP="00A94275">
      <w:pPr>
        <w:pStyle w:val="BodyTextIndent"/>
        <w:numPr>
          <w:ilvl w:val="0"/>
          <w:numId w:val="41"/>
        </w:numPr>
        <w:ind w:right="90"/>
        <w:rPr>
          <w:rFonts w:ascii="Aptos" w:hAnsi="Aptos" w:cs="Arial"/>
          <w:iCs/>
          <w:sz w:val="22"/>
          <w:szCs w:val="22"/>
        </w:rPr>
      </w:pPr>
      <w:r w:rsidRPr="005F3A8C">
        <w:rPr>
          <w:rFonts w:ascii="Aptos" w:hAnsi="Aptos" w:cs="Arial"/>
          <w:iCs/>
          <w:sz w:val="22"/>
          <w:szCs w:val="22"/>
        </w:rPr>
        <w:t>Plan the beam path and sketch it out on paper before beginning alignment/setup</w:t>
      </w:r>
    </w:p>
    <w:p w14:paraId="2B25DF17" w14:textId="6F626AA7" w:rsidR="009D049C" w:rsidRPr="005F3A8C" w:rsidRDefault="009D049C" w:rsidP="005F3A8C">
      <w:pPr>
        <w:pStyle w:val="BodyTextIndent"/>
        <w:numPr>
          <w:ilvl w:val="0"/>
          <w:numId w:val="41"/>
        </w:numPr>
        <w:ind w:right="90"/>
        <w:rPr>
          <w:rFonts w:ascii="Aptos" w:hAnsi="Aptos" w:cs="Arial"/>
          <w:iCs/>
          <w:sz w:val="22"/>
          <w:szCs w:val="22"/>
        </w:rPr>
      </w:pPr>
      <w:bookmarkStart w:id="0" w:name="_Hlk150343950"/>
      <w:r w:rsidRPr="005F3A8C">
        <w:rPr>
          <w:rFonts w:ascii="Aptos" w:hAnsi="Aptos" w:cs="Arial"/>
          <w:iCs/>
          <w:sz w:val="22"/>
          <w:szCs w:val="22"/>
        </w:rPr>
        <w:t xml:space="preserve">DO NOT rush through beam alignment activities in particular; give yourself plenty of time. Alignment is the laser activity that poses the greatest potential for hazardous exposure. </w:t>
      </w:r>
    </w:p>
    <w:p w14:paraId="221987B9" w14:textId="0A6BE729" w:rsidR="005A62FA" w:rsidRPr="000865BB" w:rsidRDefault="005A62FA" w:rsidP="005F3A8C">
      <w:pPr>
        <w:pStyle w:val="BodyTextIndent"/>
        <w:numPr>
          <w:ilvl w:val="0"/>
          <w:numId w:val="41"/>
        </w:numPr>
        <w:ind w:right="90"/>
        <w:rPr>
          <w:rFonts w:ascii="Aptos" w:hAnsi="Aptos"/>
          <w:sz w:val="22"/>
          <w:szCs w:val="22"/>
        </w:rPr>
      </w:pPr>
      <w:bookmarkStart w:id="1" w:name="_Hlk150343972"/>
      <w:bookmarkEnd w:id="0"/>
      <w:r w:rsidRPr="005F3A8C">
        <w:rPr>
          <w:rFonts w:ascii="Aptos" w:hAnsi="Aptos"/>
          <w:sz w:val="22"/>
          <w:szCs w:val="22"/>
        </w:rPr>
        <w:t xml:space="preserve">DO NOT hold </w:t>
      </w:r>
      <w:r w:rsidR="007443E0" w:rsidRPr="005F3A8C">
        <w:rPr>
          <w:rFonts w:ascii="Aptos" w:hAnsi="Aptos" w:cs="Arial"/>
          <w:iCs/>
          <w:sz w:val="22"/>
          <w:szCs w:val="22"/>
        </w:rPr>
        <w:t xml:space="preserve">and align </w:t>
      </w:r>
      <w:r w:rsidRPr="005F3A8C">
        <w:rPr>
          <w:rFonts w:ascii="Aptos" w:hAnsi="Aptos"/>
          <w:sz w:val="22"/>
          <w:szCs w:val="22"/>
        </w:rPr>
        <w:t xml:space="preserve">an optic with your </w:t>
      </w:r>
      <w:r w:rsidRPr="005F3A8C">
        <w:rPr>
          <w:rFonts w:ascii="Aptos" w:hAnsi="Aptos" w:cs="Arial"/>
          <w:iCs/>
          <w:sz w:val="22"/>
          <w:szCs w:val="22"/>
        </w:rPr>
        <w:t>hand</w:t>
      </w:r>
      <w:r w:rsidR="007443E0" w:rsidRPr="005F3A8C">
        <w:rPr>
          <w:rFonts w:ascii="Aptos" w:hAnsi="Aptos" w:cs="Arial"/>
          <w:iCs/>
          <w:sz w:val="22"/>
          <w:szCs w:val="22"/>
        </w:rPr>
        <w:t>s</w:t>
      </w:r>
      <w:r w:rsidRPr="005F3A8C">
        <w:rPr>
          <w:rFonts w:ascii="Aptos" w:hAnsi="Aptos"/>
          <w:sz w:val="22"/>
          <w:szCs w:val="22"/>
        </w:rPr>
        <w:t xml:space="preserve">. </w:t>
      </w:r>
      <w:r w:rsidR="00F90A99" w:rsidRPr="005F3A8C">
        <w:rPr>
          <w:rFonts w:ascii="Aptos" w:hAnsi="Aptos"/>
          <w:sz w:val="22"/>
          <w:szCs w:val="22"/>
        </w:rPr>
        <w:t>A</w:t>
      </w:r>
      <w:r w:rsidR="00F90A99" w:rsidRPr="005F3A8C">
        <w:rPr>
          <w:rFonts w:ascii="Aptos" w:hAnsi="Aptos" w:cs="Arial"/>
          <w:color w:val="201F1E"/>
          <w:sz w:val="22"/>
          <w:szCs w:val="22"/>
          <w:shd w:val="clear" w:color="auto" w:fill="FFFFFF"/>
        </w:rPr>
        <w:t xml:space="preserve">ll optics must be attached to the bench reliably </w:t>
      </w:r>
      <w:r w:rsidR="00F90A99" w:rsidRPr="005F3A8C">
        <w:rPr>
          <w:rFonts w:ascii="Aptos" w:hAnsi="Aptos"/>
          <w:sz w:val="22"/>
          <w:szCs w:val="22"/>
        </w:rPr>
        <w:t>with mounting screws/mounting clamps</w:t>
      </w:r>
      <w:r w:rsidR="00F90A99" w:rsidRPr="005F3A8C">
        <w:rPr>
          <w:rFonts w:ascii="Aptos" w:hAnsi="Aptos" w:cs="Arial"/>
          <w:color w:val="201F1E"/>
          <w:sz w:val="22"/>
          <w:szCs w:val="22"/>
          <w:shd w:val="clear" w:color="auto" w:fill="FFFFFF"/>
        </w:rPr>
        <w:t xml:space="preserve"> and tightened appropriately, and only one optical part at a time should be loosened slightly to be adjusted. </w:t>
      </w:r>
      <w:r w:rsidR="00F90A99" w:rsidRPr="005F3A8C">
        <w:rPr>
          <w:rFonts w:ascii="Aptos" w:hAnsi="Aptos" w:cs="Arial"/>
          <w:iCs/>
          <w:sz w:val="22"/>
          <w:szCs w:val="22"/>
        </w:rPr>
        <w:t>Minimize</w:t>
      </w:r>
      <w:r w:rsidR="00F90A99" w:rsidRPr="005F3A8C">
        <w:rPr>
          <w:rFonts w:ascii="Aptos" w:hAnsi="Aptos"/>
          <w:sz w:val="22"/>
          <w:szCs w:val="22"/>
        </w:rPr>
        <w:t xml:space="preserve"> the </w:t>
      </w:r>
      <w:r w:rsidR="00F90A99" w:rsidRPr="005F3A8C">
        <w:rPr>
          <w:rFonts w:ascii="Aptos" w:hAnsi="Aptos" w:cs="Arial"/>
          <w:iCs/>
          <w:sz w:val="22"/>
          <w:szCs w:val="22"/>
        </w:rPr>
        <w:t xml:space="preserve">degree of freedom and range of motion to what is necessary for alignment. </w:t>
      </w:r>
      <w:r w:rsidR="00F90A99" w:rsidRPr="005F3A8C">
        <w:rPr>
          <w:rFonts w:ascii="Aptos" w:hAnsi="Aptos" w:cs="Arial"/>
          <w:color w:val="201F1E"/>
          <w:sz w:val="22"/>
          <w:szCs w:val="22"/>
          <w:shd w:val="clear" w:color="auto" w:fill="FFFFFF"/>
        </w:rPr>
        <w:t>Immediately re-tighten the optic when alignment of this part is done.</w:t>
      </w:r>
    </w:p>
    <w:p w14:paraId="0FDC42C1" w14:textId="393FAF76" w:rsidR="000865BB" w:rsidRPr="000865BB" w:rsidRDefault="000865BB" w:rsidP="00217AC1">
      <w:pPr>
        <w:pStyle w:val="BodyTextIndent"/>
        <w:numPr>
          <w:ilvl w:val="0"/>
          <w:numId w:val="41"/>
        </w:numPr>
        <w:ind w:right="90"/>
        <w:rPr>
          <w:rFonts w:ascii="Aptos" w:hAnsi="Aptos"/>
          <w:sz w:val="22"/>
          <w:szCs w:val="22"/>
        </w:rPr>
      </w:pPr>
      <w:r w:rsidRPr="000865BB">
        <w:rPr>
          <w:rFonts w:ascii="Aptos" w:hAnsi="Aptos" w:cs="Arial"/>
          <w:sz w:val="22"/>
          <w:szCs w:val="22"/>
        </w:rPr>
        <w:t>W</w:t>
      </w:r>
      <w:r w:rsidRPr="000865BB">
        <w:rPr>
          <w:rFonts w:ascii="Aptos" w:hAnsi="Aptos" w:cs="Arial"/>
          <w:sz w:val="22"/>
          <w:szCs w:val="22"/>
        </w:rPr>
        <w:t>a</w:t>
      </w:r>
      <w:r w:rsidRPr="000865BB">
        <w:rPr>
          <w:rFonts w:ascii="Aptos" w:hAnsi="Aptos" w:cs="Arial"/>
          <w:sz w:val="22"/>
          <w:szCs w:val="22"/>
        </w:rPr>
        <w:t>lk the beam as you set up a beam path by setting up beam blocks just past the optic on which you are aligning to prevent beams from passing further on to other non-aligned optics, etc.  Once that optic or short run of optics is aligned, move the temporary beam block just past the next</w:t>
      </w:r>
      <w:r w:rsidR="0037658B">
        <w:rPr>
          <w:rFonts w:ascii="Aptos" w:hAnsi="Aptos" w:cs="Arial"/>
          <w:sz w:val="22"/>
          <w:szCs w:val="22"/>
        </w:rPr>
        <w:t xml:space="preserve"> and then proceed with alignment adjustments.</w:t>
      </w:r>
      <w:r w:rsidRPr="000865BB">
        <w:rPr>
          <w:rFonts w:ascii="Aptos" w:hAnsi="Aptos" w:cs="Arial"/>
          <w:sz w:val="22"/>
          <w:szCs w:val="22"/>
        </w:rPr>
        <w:t xml:space="preserve"> Repeat this process until the beam is aligned on the intended sample/target location.</w:t>
      </w:r>
    </w:p>
    <w:p w14:paraId="1F18C7E5" w14:textId="59F97F22" w:rsidR="007443E0" w:rsidRDefault="007443E0" w:rsidP="005F3A8C">
      <w:pPr>
        <w:pStyle w:val="BodyTextIndent"/>
        <w:numPr>
          <w:ilvl w:val="0"/>
          <w:numId w:val="41"/>
        </w:numPr>
        <w:ind w:right="90"/>
        <w:rPr>
          <w:rFonts w:ascii="Aptos" w:hAnsi="Aptos" w:cs="Arial"/>
          <w:iCs/>
          <w:sz w:val="22"/>
          <w:szCs w:val="22"/>
        </w:rPr>
      </w:pPr>
      <w:bookmarkStart w:id="2" w:name="_Hlk150344004"/>
      <w:bookmarkEnd w:id="1"/>
      <w:r w:rsidRPr="005F3A8C">
        <w:rPr>
          <w:rFonts w:ascii="Aptos" w:hAnsi="Aptos" w:cs="Arial"/>
          <w:iCs/>
          <w:sz w:val="22"/>
          <w:szCs w:val="22"/>
        </w:rPr>
        <w:t>ANTICIPATE UNWANTED REFLECTIONS FROM EVERY SURFACE IN THE BEAM PATH</w:t>
      </w:r>
    </w:p>
    <w:p w14:paraId="1D06E18B" w14:textId="500C7FFB" w:rsidR="000865BB" w:rsidRPr="005F3A8C" w:rsidRDefault="000865BB" w:rsidP="005F3A8C">
      <w:pPr>
        <w:pStyle w:val="BodyTextIndent"/>
        <w:numPr>
          <w:ilvl w:val="0"/>
          <w:numId w:val="41"/>
        </w:numPr>
        <w:ind w:right="90"/>
        <w:rPr>
          <w:rFonts w:ascii="Aptos" w:hAnsi="Aptos" w:cs="Arial"/>
          <w:iCs/>
          <w:sz w:val="22"/>
          <w:szCs w:val="22"/>
        </w:rPr>
      </w:pPr>
      <w:r>
        <w:rPr>
          <w:rFonts w:ascii="Aptos" w:hAnsi="Aptos" w:cs="Arial"/>
          <w:iCs/>
          <w:sz w:val="22"/>
          <w:szCs w:val="22"/>
        </w:rPr>
        <w:t>Block stray beams so that they do not leave the optical bench or the immediate vicinity of the beam path if no optical bench is used.</w:t>
      </w:r>
    </w:p>
    <w:p w14:paraId="4AA7DFFD" w14:textId="727A8840" w:rsidR="00614F30" w:rsidRPr="005F3A8C" w:rsidRDefault="00614F30" w:rsidP="005F3A8C">
      <w:pPr>
        <w:pStyle w:val="BodyTextIndent"/>
        <w:numPr>
          <w:ilvl w:val="0"/>
          <w:numId w:val="41"/>
        </w:numPr>
        <w:ind w:right="90"/>
        <w:rPr>
          <w:rFonts w:ascii="Aptos" w:hAnsi="Aptos" w:cs="Arial"/>
          <w:iCs/>
          <w:sz w:val="22"/>
          <w:szCs w:val="22"/>
        </w:rPr>
      </w:pPr>
      <w:bookmarkStart w:id="3" w:name="_Hlk150344034"/>
      <w:bookmarkEnd w:id="2"/>
      <w:r w:rsidRPr="005F3A8C">
        <w:rPr>
          <w:rFonts w:ascii="Aptos" w:hAnsi="Aptos" w:cs="Arial"/>
          <w:iCs/>
          <w:sz w:val="22"/>
          <w:szCs w:val="22"/>
        </w:rPr>
        <w:t xml:space="preserve">Be aware that all transmissive optics generate back reflections and some reflective optics have substantial leak-through. When working with these components, be sure to track, block, and record all stray beams. This is a particular concern with filters (e.g., ND and bandpass filters), which generate strong specular reflections that can propagate back upstream a long way before diverging </w:t>
      </w:r>
      <w:r w:rsidRPr="005F3A8C">
        <w:rPr>
          <w:rFonts w:ascii="Aptos" w:hAnsi="Aptos" w:cs="Arial"/>
          <w:iCs/>
          <w:sz w:val="22"/>
          <w:szCs w:val="22"/>
        </w:rPr>
        <w:lastRenderedPageBreak/>
        <w:t>off the beam path due to very slight miss-alignments. When such a reflection travels back upstream and encounters a beam splitting optic a new beam path can be formed in an unexpected direction.</w:t>
      </w:r>
    </w:p>
    <w:p w14:paraId="4C4A9BD2" w14:textId="77777777" w:rsidR="005F3A8C" w:rsidRDefault="005F3A8C" w:rsidP="005F3A8C">
      <w:pPr>
        <w:pStyle w:val="BodyTextIndent"/>
        <w:numPr>
          <w:ilvl w:val="0"/>
          <w:numId w:val="41"/>
        </w:numPr>
        <w:ind w:right="90"/>
        <w:rPr>
          <w:rFonts w:ascii="Aptos" w:hAnsi="Aptos" w:cs="Arial"/>
          <w:iCs/>
          <w:sz w:val="22"/>
          <w:szCs w:val="22"/>
        </w:rPr>
      </w:pPr>
      <w:r w:rsidRPr="005F3A8C">
        <w:rPr>
          <w:rFonts w:ascii="Aptos" w:hAnsi="Aptos" w:cs="Arial"/>
          <w:iCs/>
          <w:sz w:val="22"/>
          <w:szCs w:val="22"/>
        </w:rPr>
        <w:t>When working with focusing elements, it is important to be aware that there may be sufficient intensity at the focus to burn skin and/or ignite combustible materials, such as index cards. At sufficiently high powers the focus may create plasma in the air resulting in a loud “popping” noise at the repetition rate of the laser, a glowing white spot at the focus where nonlinear optical processes are occurring, and the creation of ozone that smells like electric discharge. This can be disconcerting when unexpected. If this occurs simply block the beam upstream from the focusing element and either reduce the power of the beam or change the focusing element to a less tightly focusing optics.</w:t>
      </w:r>
    </w:p>
    <w:p w14:paraId="742B473F" w14:textId="77777777" w:rsidR="00A94275" w:rsidRPr="005F3A8C" w:rsidRDefault="00A94275" w:rsidP="00A94275">
      <w:pPr>
        <w:pStyle w:val="BodyTextIndent"/>
        <w:numPr>
          <w:ilvl w:val="0"/>
          <w:numId w:val="41"/>
        </w:numPr>
        <w:ind w:right="90"/>
        <w:rPr>
          <w:rFonts w:ascii="Aptos" w:hAnsi="Aptos" w:cs="Arial"/>
          <w:iCs/>
          <w:sz w:val="22"/>
          <w:szCs w:val="22"/>
        </w:rPr>
      </w:pPr>
      <w:r w:rsidRPr="005F3A8C">
        <w:rPr>
          <w:rFonts w:ascii="Aptos" w:hAnsi="Aptos" w:cs="Arial"/>
          <w:iCs/>
          <w:sz w:val="22"/>
          <w:szCs w:val="22"/>
        </w:rPr>
        <w:t>Routinely check for stray reflections terminate them with a laser barrier. Ensure all stray reflections and direct beams are properly terminated before high power operations.</w:t>
      </w:r>
    </w:p>
    <w:bookmarkEnd w:id="3"/>
    <w:p w14:paraId="424D876B" w14:textId="0B7D9D27" w:rsidR="009D049C" w:rsidRPr="005F3A8C" w:rsidRDefault="009D049C" w:rsidP="005F3A8C">
      <w:pPr>
        <w:pStyle w:val="BodyTextIndent"/>
        <w:numPr>
          <w:ilvl w:val="0"/>
          <w:numId w:val="41"/>
        </w:numPr>
        <w:ind w:right="90"/>
        <w:rPr>
          <w:rFonts w:ascii="Aptos" w:hAnsi="Aptos" w:cs="Arial"/>
          <w:iCs/>
          <w:sz w:val="22"/>
          <w:szCs w:val="22"/>
        </w:rPr>
      </w:pPr>
      <w:r w:rsidRPr="005F3A8C">
        <w:rPr>
          <w:rFonts w:ascii="Aptos" w:hAnsi="Aptos" w:cs="Arial"/>
          <w:iCs/>
          <w:sz w:val="22"/>
          <w:szCs w:val="22"/>
        </w:rPr>
        <w:t>Especially when aligning invisible beams, consider whether a low-power visible laser can be used to do the initial optics alignment.</w:t>
      </w:r>
    </w:p>
    <w:p w14:paraId="7D06FFED" w14:textId="5607629F" w:rsidR="005A034C" w:rsidRPr="005F3A8C" w:rsidRDefault="005A034C" w:rsidP="005F3A8C">
      <w:pPr>
        <w:pStyle w:val="BodyTextIndent"/>
        <w:numPr>
          <w:ilvl w:val="0"/>
          <w:numId w:val="41"/>
        </w:numPr>
        <w:ind w:right="90"/>
        <w:rPr>
          <w:rFonts w:ascii="Aptos" w:hAnsi="Aptos" w:cs="Arial"/>
          <w:iCs/>
          <w:sz w:val="22"/>
          <w:szCs w:val="22"/>
        </w:rPr>
      </w:pPr>
      <w:r w:rsidRPr="005F3A8C">
        <w:rPr>
          <w:rFonts w:ascii="Aptos" w:hAnsi="Aptos" w:cs="Arial"/>
          <w:iCs/>
          <w:sz w:val="22"/>
          <w:szCs w:val="22"/>
        </w:rPr>
        <w:t>Color-blindness can cause the visibility of the beam spot on beam alignment cards to be diminished.  Determine whether anyone in your group that will be involved in beam alignment/setup activities is color-blind</w:t>
      </w:r>
      <w:r w:rsidR="00555FBE" w:rsidRPr="005F3A8C">
        <w:rPr>
          <w:rFonts w:ascii="Aptos" w:hAnsi="Aptos" w:cs="Arial"/>
          <w:iCs/>
          <w:sz w:val="22"/>
          <w:szCs w:val="22"/>
        </w:rPr>
        <w:t xml:space="preserve"> so that alternative alignment methods can be considered.</w:t>
      </w:r>
    </w:p>
    <w:p w14:paraId="3350F1AF" w14:textId="5D2B5228" w:rsidR="009D049C" w:rsidRDefault="009D049C" w:rsidP="005F3A8C">
      <w:pPr>
        <w:pStyle w:val="BodyTextIndent"/>
        <w:numPr>
          <w:ilvl w:val="0"/>
          <w:numId w:val="41"/>
        </w:numPr>
        <w:ind w:right="90"/>
        <w:rPr>
          <w:rFonts w:ascii="Aptos" w:hAnsi="Aptos" w:cs="Arial"/>
          <w:iCs/>
          <w:sz w:val="22"/>
          <w:szCs w:val="22"/>
        </w:rPr>
      </w:pPr>
      <w:bookmarkStart w:id="4" w:name="_Hlk150344070"/>
      <w:r w:rsidRPr="005F3A8C">
        <w:rPr>
          <w:rFonts w:ascii="Aptos" w:hAnsi="Aptos" w:cs="Arial"/>
          <w:iCs/>
          <w:sz w:val="22"/>
          <w:szCs w:val="22"/>
        </w:rPr>
        <w:t xml:space="preserve">Use only beam alignment cards that are </w:t>
      </w:r>
      <w:r w:rsidR="00821582" w:rsidRPr="005F3A8C">
        <w:rPr>
          <w:rFonts w:ascii="Aptos" w:hAnsi="Aptos" w:cs="Arial"/>
          <w:iCs/>
          <w:sz w:val="22"/>
          <w:szCs w:val="22"/>
        </w:rPr>
        <w:t>undamaged.</w:t>
      </w:r>
      <w:bookmarkEnd w:id="4"/>
    </w:p>
    <w:p w14:paraId="0D040E86" w14:textId="58619F16" w:rsidR="00A94275" w:rsidRPr="005F3A8C" w:rsidRDefault="00A94275" w:rsidP="005F3A8C">
      <w:pPr>
        <w:pStyle w:val="BodyTextIndent"/>
        <w:numPr>
          <w:ilvl w:val="0"/>
          <w:numId w:val="41"/>
        </w:numPr>
        <w:ind w:right="90"/>
        <w:rPr>
          <w:rFonts w:ascii="Aptos" w:hAnsi="Aptos" w:cs="Arial"/>
          <w:iCs/>
          <w:sz w:val="22"/>
          <w:szCs w:val="22"/>
        </w:rPr>
      </w:pPr>
      <w:r>
        <w:rPr>
          <w:rFonts w:ascii="Aptos" w:hAnsi="Aptos" w:cs="Arial"/>
          <w:iCs/>
          <w:sz w:val="22"/>
          <w:szCs w:val="22"/>
        </w:rPr>
        <w:t xml:space="preserve">Be sure to confirm you have selected a beam card such that the emitted color is not blocked by your laser </w:t>
      </w:r>
      <w:r w:rsidR="0089026F">
        <w:rPr>
          <w:rFonts w:ascii="Aptos" w:hAnsi="Aptos" w:cs="Arial"/>
          <w:iCs/>
          <w:sz w:val="22"/>
          <w:szCs w:val="22"/>
        </w:rPr>
        <w:t>eyewear</w:t>
      </w:r>
      <w:r>
        <w:rPr>
          <w:rFonts w:ascii="Aptos" w:hAnsi="Aptos" w:cs="Arial"/>
          <w:iCs/>
          <w:sz w:val="22"/>
          <w:szCs w:val="22"/>
        </w:rPr>
        <w:t>.</w:t>
      </w:r>
    </w:p>
    <w:p w14:paraId="435489EF" w14:textId="62D8FC8D" w:rsidR="009D049C" w:rsidRDefault="009D049C" w:rsidP="005F3A8C">
      <w:pPr>
        <w:pStyle w:val="BodyTextIndent"/>
        <w:numPr>
          <w:ilvl w:val="0"/>
          <w:numId w:val="41"/>
        </w:numPr>
        <w:ind w:right="90"/>
        <w:rPr>
          <w:rFonts w:ascii="Aptos" w:hAnsi="Aptos" w:cs="Arial"/>
          <w:iCs/>
          <w:sz w:val="22"/>
          <w:szCs w:val="22"/>
        </w:rPr>
      </w:pPr>
      <w:r w:rsidRPr="005F3A8C">
        <w:rPr>
          <w:rFonts w:ascii="Aptos" w:hAnsi="Aptos" w:cs="Arial"/>
          <w:iCs/>
          <w:sz w:val="22"/>
          <w:szCs w:val="22"/>
        </w:rPr>
        <w:t xml:space="preserve">When </w:t>
      </w:r>
      <w:r w:rsidR="00B44BA4" w:rsidRPr="005F3A8C">
        <w:rPr>
          <w:rFonts w:ascii="Aptos" w:hAnsi="Aptos" w:cs="Arial"/>
          <w:iCs/>
          <w:sz w:val="22"/>
          <w:szCs w:val="22"/>
        </w:rPr>
        <w:t>possible,</w:t>
      </w:r>
      <w:r w:rsidRPr="005F3A8C">
        <w:rPr>
          <w:rFonts w:ascii="Aptos" w:hAnsi="Aptos" w:cs="Arial"/>
          <w:iCs/>
          <w:sz w:val="22"/>
          <w:szCs w:val="22"/>
        </w:rPr>
        <w:t xml:space="preserve"> use a holder for beam alignment cards instead of propping them against optics on the table </w:t>
      </w:r>
      <w:r w:rsidR="008846CB" w:rsidRPr="005F3A8C">
        <w:rPr>
          <w:rFonts w:ascii="Aptos" w:hAnsi="Aptos" w:cs="Arial"/>
          <w:iCs/>
          <w:sz w:val="22"/>
          <w:szCs w:val="22"/>
        </w:rPr>
        <w:t>to</w:t>
      </w:r>
      <w:r w:rsidRPr="005F3A8C">
        <w:rPr>
          <w:rFonts w:ascii="Aptos" w:hAnsi="Aptos" w:cs="Arial"/>
          <w:iCs/>
          <w:sz w:val="22"/>
          <w:szCs w:val="22"/>
        </w:rPr>
        <w:t xml:space="preserve"> prevent them falling over.</w:t>
      </w:r>
      <w:r w:rsidR="004C7977" w:rsidRPr="005F3A8C">
        <w:rPr>
          <w:rFonts w:ascii="Aptos" w:hAnsi="Aptos" w:cs="Arial"/>
          <w:iCs/>
          <w:sz w:val="22"/>
          <w:szCs w:val="22"/>
        </w:rPr>
        <w:t xml:space="preserve">  There may be cases where propping the card is a better option, but the </w:t>
      </w:r>
      <w:r w:rsidR="00F90A99" w:rsidRPr="005F3A8C">
        <w:rPr>
          <w:rFonts w:ascii="Aptos" w:hAnsi="Aptos" w:cs="Arial"/>
          <w:iCs/>
          <w:sz w:val="22"/>
          <w:szCs w:val="22"/>
        </w:rPr>
        <w:t xml:space="preserve">user must exercise extra caution so as not to be distracted by these cards if they fall over.  </w:t>
      </w:r>
    </w:p>
    <w:p w14:paraId="41B3696E" w14:textId="77777777" w:rsidR="008057B0" w:rsidRPr="005F3A8C" w:rsidRDefault="00A94275" w:rsidP="008057B0">
      <w:pPr>
        <w:pStyle w:val="BodyTextIndent"/>
        <w:numPr>
          <w:ilvl w:val="0"/>
          <w:numId w:val="41"/>
        </w:numPr>
        <w:ind w:right="90"/>
        <w:rPr>
          <w:rFonts w:ascii="Aptos" w:hAnsi="Aptos" w:cs="Arial"/>
          <w:iCs/>
          <w:sz w:val="22"/>
          <w:szCs w:val="22"/>
        </w:rPr>
      </w:pPr>
      <w:r w:rsidRPr="005F3A8C">
        <w:rPr>
          <w:rFonts w:ascii="Aptos" w:hAnsi="Aptos" w:cs="Arial"/>
          <w:iCs/>
          <w:sz w:val="22"/>
          <w:szCs w:val="22"/>
        </w:rPr>
        <w:t>Use the back of a white business card to make dim visible beams appear brighter.</w:t>
      </w:r>
      <w:r w:rsidR="008057B0">
        <w:rPr>
          <w:rFonts w:ascii="Aptos" w:hAnsi="Aptos" w:cs="Arial"/>
          <w:iCs/>
          <w:sz w:val="22"/>
          <w:szCs w:val="22"/>
        </w:rPr>
        <w:t xml:space="preserve"> </w:t>
      </w:r>
      <w:r w:rsidR="008057B0" w:rsidRPr="005F3A8C">
        <w:rPr>
          <w:rFonts w:ascii="Aptos" w:hAnsi="Aptos" w:cs="Arial"/>
          <w:iCs/>
          <w:sz w:val="22"/>
          <w:szCs w:val="22"/>
        </w:rPr>
        <w:t>For some UV wavelengths, the back of a white business card will fluoresce and render the beam location visible.</w:t>
      </w:r>
    </w:p>
    <w:p w14:paraId="5B35D0B4" w14:textId="3CEABD1A" w:rsidR="008057B0" w:rsidRPr="005F3A8C" w:rsidRDefault="008057B0" w:rsidP="00A94275">
      <w:pPr>
        <w:pStyle w:val="BodyTextIndent"/>
        <w:numPr>
          <w:ilvl w:val="0"/>
          <w:numId w:val="41"/>
        </w:numPr>
        <w:ind w:right="90"/>
        <w:rPr>
          <w:rFonts w:ascii="Aptos" w:hAnsi="Aptos" w:cs="Arial"/>
          <w:iCs/>
          <w:sz w:val="22"/>
          <w:szCs w:val="22"/>
        </w:rPr>
      </w:pPr>
      <w:r w:rsidRPr="008057B0">
        <w:rPr>
          <w:rFonts w:ascii="Aptos" w:hAnsi="Aptos" w:cs="Arial"/>
          <w:iCs/>
          <w:sz w:val="22"/>
          <w:szCs w:val="22"/>
        </w:rPr>
        <w:t xml:space="preserve">Use a pair of </w:t>
      </w:r>
      <w:r>
        <w:rPr>
          <w:rFonts w:ascii="Aptos" w:hAnsi="Aptos" w:cs="Arial"/>
          <w:iCs/>
          <w:sz w:val="22"/>
          <w:szCs w:val="22"/>
        </w:rPr>
        <w:t xml:space="preserve">beam </w:t>
      </w:r>
      <w:r w:rsidRPr="008057B0">
        <w:rPr>
          <w:rFonts w:ascii="Aptos" w:hAnsi="Aptos" w:cs="Arial"/>
          <w:iCs/>
          <w:sz w:val="22"/>
          <w:szCs w:val="22"/>
        </w:rPr>
        <w:t>cards when checking the alignment of the beam so that you never have to leave the beam unblocked to move a card past a mirror.</w:t>
      </w:r>
    </w:p>
    <w:p w14:paraId="550C8A87" w14:textId="77790C39" w:rsidR="00A94275" w:rsidRPr="005F3A8C" w:rsidRDefault="00A94275" w:rsidP="00A94275">
      <w:pPr>
        <w:pStyle w:val="BodyTextIndent"/>
        <w:numPr>
          <w:ilvl w:val="0"/>
          <w:numId w:val="41"/>
        </w:numPr>
        <w:ind w:right="90"/>
        <w:rPr>
          <w:rFonts w:ascii="Aptos" w:hAnsi="Aptos" w:cs="Arial"/>
          <w:iCs/>
          <w:sz w:val="22"/>
          <w:szCs w:val="22"/>
        </w:rPr>
      </w:pPr>
      <w:r w:rsidRPr="005F3A8C">
        <w:rPr>
          <w:rFonts w:ascii="Aptos" w:hAnsi="Aptos" w:cs="Arial"/>
          <w:iCs/>
          <w:sz w:val="22"/>
          <w:szCs w:val="22"/>
        </w:rPr>
        <w:t xml:space="preserve">Use phosphor cards or </w:t>
      </w:r>
      <w:r w:rsidR="008057B0">
        <w:rPr>
          <w:rFonts w:ascii="Aptos" w:hAnsi="Aptos" w:cs="Arial"/>
          <w:iCs/>
          <w:sz w:val="22"/>
          <w:szCs w:val="22"/>
        </w:rPr>
        <w:t>IR/UV</w:t>
      </w:r>
      <w:r w:rsidRPr="005F3A8C">
        <w:rPr>
          <w:rFonts w:ascii="Aptos" w:hAnsi="Aptos" w:cs="Arial"/>
          <w:iCs/>
          <w:sz w:val="22"/>
          <w:szCs w:val="22"/>
        </w:rPr>
        <w:t xml:space="preserve"> viewers to see invisible UV and IR wavelengths.  </w:t>
      </w:r>
    </w:p>
    <w:p w14:paraId="4076088C" w14:textId="39074070" w:rsidR="001D589B" w:rsidRDefault="001D589B" w:rsidP="001D589B">
      <w:pPr>
        <w:pStyle w:val="BodyTextIndent"/>
        <w:numPr>
          <w:ilvl w:val="0"/>
          <w:numId w:val="41"/>
        </w:numPr>
        <w:ind w:right="90"/>
        <w:rPr>
          <w:rFonts w:ascii="Aptos" w:hAnsi="Aptos" w:cs="Arial"/>
          <w:sz w:val="22"/>
          <w:szCs w:val="22"/>
        </w:rPr>
      </w:pPr>
      <w:bookmarkStart w:id="5" w:name="_Hlk150344173"/>
      <w:r w:rsidRPr="0089026F">
        <w:rPr>
          <w:rFonts w:ascii="Aptos" w:hAnsi="Aptos" w:cs="Arial"/>
          <w:sz w:val="22"/>
          <w:szCs w:val="22"/>
        </w:rPr>
        <w:t>Eyewear specified only for alignment of visible beams is lower OD than needed for full protection and it will NOT protect your eyes from damage due to the direct beam or a specular reflection. It will only protect your eyes from the viewing of diffuse reflections and the beam spot on a diffusely reflecting surface.  EXERCISE EXTREME CARE.</w:t>
      </w:r>
    </w:p>
    <w:p w14:paraId="0B32BCED" w14:textId="77777777" w:rsidR="001D589B" w:rsidRDefault="001D589B" w:rsidP="001D589B">
      <w:pPr>
        <w:pStyle w:val="BodyTextIndent"/>
        <w:numPr>
          <w:ilvl w:val="0"/>
          <w:numId w:val="41"/>
        </w:numPr>
        <w:ind w:right="90"/>
        <w:rPr>
          <w:rFonts w:ascii="Aptos" w:hAnsi="Aptos" w:cs="Arial"/>
          <w:sz w:val="22"/>
          <w:szCs w:val="22"/>
        </w:rPr>
      </w:pPr>
      <w:r w:rsidRPr="0089026F">
        <w:rPr>
          <w:rFonts w:ascii="Aptos" w:hAnsi="Aptos" w:cs="Arial"/>
          <w:sz w:val="22"/>
          <w:szCs w:val="22"/>
        </w:rPr>
        <w:t xml:space="preserve">If fully protective OD eyewear renders a visible beam spot difficult to see during alignment activities try the following </w:t>
      </w:r>
      <w:r>
        <w:rPr>
          <w:rFonts w:ascii="Aptos" w:hAnsi="Aptos" w:cs="Arial"/>
          <w:sz w:val="22"/>
          <w:szCs w:val="22"/>
        </w:rPr>
        <w:t>before looking into alignment eyewear use.</w:t>
      </w:r>
    </w:p>
    <w:p w14:paraId="0772F212" w14:textId="1EE42CED" w:rsidR="001D589B" w:rsidRPr="001D589B" w:rsidRDefault="001D589B" w:rsidP="001D589B">
      <w:pPr>
        <w:pStyle w:val="BodyTextIndent"/>
        <w:numPr>
          <w:ilvl w:val="1"/>
          <w:numId w:val="41"/>
        </w:numPr>
        <w:ind w:right="90"/>
        <w:rPr>
          <w:rFonts w:ascii="Aptos" w:hAnsi="Aptos" w:cs="Arial"/>
          <w:iCs/>
          <w:sz w:val="22"/>
          <w:szCs w:val="22"/>
        </w:rPr>
      </w:pPr>
      <w:r w:rsidRPr="001D589B">
        <w:rPr>
          <w:rFonts w:ascii="Aptos" w:hAnsi="Aptos" w:cs="Arial"/>
          <w:sz w:val="22"/>
          <w:szCs w:val="22"/>
        </w:rPr>
        <w:t>Use a beam card or set up a camera feed viewed on a computer monitor to see if this renders the beam sufficiently visible for alignment while you are wearing the fully protective OD laser eyewear.</w:t>
      </w:r>
      <w:bookmarkEnd w:id="5"/>
    </w:p>
    <w:sectPr w:rsidR="001D589B" w:rsidRPr="001D589B" w:rsidSect="008057B0">
      <w:headerReference w:type="default" r:id="rId8"/>
      <w:footerReference w:type="default" r:id="rId9"/>
      <w:pgSz w:w="12240" w:h="15840" w:code="1"/>
      <w:pgMar w:top="1008" w:right="1008" w:bottom="1008" w:left="1008" w:header="720" w:footer="288"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0E76F" w14:textId="77777777" w:rsidR="005D5C56" w:rsidRDefault="005D5C56">
      <w:r>
        <w:separator/>
      </w:r>
    </w:p>
  </w:endnote>
  <w:endnote w:type="continuationSeparator" w:id="0">
    <w:p w14:paraId="31306F21" w14:textId="77777777" w:rsidR="005D5C56" w:rsidRDefault="005D5C56">
      <w:r>
        <w:continuationSeparator/>
      </w:r>
    </w:p>
  </w:endnote>
  <w:endnote w:type="continuationNotice" w:id="1">
    <w:p w14:paraId="4258AF62" w14:textId="77777777" w:rsidR="005D5C56" w:rsidRDefault="005D5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KHOCB+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239268"/>
      <w:docPartObj>
        <w:docPartGallery w:val="Page Numbers (Bottom of Page)"/>
        <w:docPartUnique/>
      </w:docPartObj>
    </w:sdtPr>
    <w:sdtEndPr/>
    <w:sdtContent>
      <w:sdt>
        <w:sdtPr>
          <w:id w:val="1728636285"/>
          <w:docPartObj>
            <w:docPartGallery w:val="Page Numbers (Top of Page)"/>
            <w:docPartUnique/>
          </w:docPartObj>
        </w:sdtPr>
        <w:sdtEndPr/>
        <w:sdtContent>
          <w:p w14:paraId="517726BF" w14:textId="2014C119" w:rsidR="001D589B" w:rsidRDefault="001D589B">
            <w:pPr>
              <w:pStyle w:val="Footer"/>
              <w:jc w:val="center"/>
            </w:pPr>
            <w:r w:rsidRPr="001D589B">
              <w:rPr>
                <w:rFonts w:ascii="Aptos" w:hAnsi="Aptos"/>
                <w:sz w:val="20"/>
                <w:szCs w:val="20"/>
              </w:rPr>
              <w:t xml:space="preserve">Page </w:t>
            </w:r>
            <w:r w:rsidRPr="001D589B">
              <w:rPr>
                <w:rFonts w:ascii="Aptos" w:hAnsi="Aptos"/>
                <w:b/>
                <w:bCs/>
                <w:sz w:val="20"/>
                <w:szCs w:val="20"/>
              </w:rPr>
              <w:fldChar w:fldCharType="begin"/>
            </w:r>
            <w:r w:rsidRPr="001D589B">
              <w:rPr>
                <w:rFonts w:ascii="Aptos" w:hAnsi="Aptos"/>
                <w:b/>
                <w:bCs/>
                <w:sz w:val="20"/>
                <w:szCs w:val="20"/>
              </w:rPr>
              <w:instrText xml:space="preserve"> PAGE </w:instrText>
            </w:r>
            <w:r w:rsidRPr="001D589B">
              <w:rPr>
                <w:rFonts w:ascii="Aptos" w:hAnsi="Aptos"/>
                <w:b/>
                <w:bCs/>
                <w:sz w:val="20"/>
                <w:szCs w:val="20"/>
              </w:rPr>
              <w:fldChar w:fldCharType="separate"/>
            </w:r>
            <w:r w:rsidRPr="001D589B">
              <w:rPr>
                <w:rFonts w:ascii="Aptos" w:hAnsi="Aptos"/>
                <w:b/>
                <w:bCs/>
                <w:noProof/>
                <w:sz w:val="20"/>
                <w:szCs w:val="20"/>
              </w:rPr>
              <w:t>2</w:t>
            </w:r>
            <w:r w:rsidRPr="001D589B">
              <w:rPr>
                <w:rFonts w:ascii="Aptos" w:hAnsi="Aptos"/>
                <w:b/>
                <w:bCs/>
                <w:sz w:val="20"/>
                <w:szCs w:val="20"/>
              </w:rPr>
              <w:fldChar w:fldCharType="end"/>
            </w:r>
            <w:r w:rsidRPr="001D589B">
              <w:rPr>
                <w:rFonts w:ascii="Aptos" w:hAnsi="Aptos"/>
                <w:sz w:val="20"/>
                <w:szCs w:val="20"/>
              </w:rPr>
              <w:t xml:space="preserve"> of </w:t>
            </w:r>
            <w:r w:rsidRPr="001D589B">
              <w:rPr>
                <w:rFonts w:ascii="Aptos" w:hAnsi="Aptos"/>
                <w:b/>
                <w:bCs/>
                <w:sz w:val="20"/>
                <w:szCs w:val="20"/>
              </w:rPr>
              <w:fldChar w:fldCharType="begin"/>
            </w:r>
            <w:r w:rsidRPr="001D589B">
              <w:rPr>
                <w:rFonts w:ascii="Aptos" w:hAnsi="Aptos"/>
                <w:b/>
                <w:bCs/>
                <w:sz w:val="20"/>
                <w:szCs w:val="20"/>
              </w:rPr>
              <w:instrText xml:space="preserve"> NUMPAGES  </w:instrText>
            </w:r>
            <w:r w:rsidRPr="001D589B">
              <w:rPr>
                <w:rFonts w:ascii="Aptos" w:hAnsi="Aptos"/>
                <w:b/>
                <w:bCs/>
                <w:sz w:val="20"/>
                <w:szCs w:val="20"/>
              </w:rPr>
              <w:fldChar w:fldCharType="separate"/>
            </w:r>
            <w:r w:rsidRPr="001D589B">
              <w:rPr>
                <w:rFonts w:ascii="Aptos" w:hAnsi="Aptos"/>
                <w:b/>
                <w:bCs/>
                <w:noProof/>
                <w:sz w:val="20"/>
                <w:szCs w:val="20"/>
              </w:rPr>
              <w:t>2</w:t>
            </w:r>
            <w:r w:rsidRPr="001D589B">
              <w:rPr>
                <w:rFonts w:ascii="Aptos" w:hAnsi="Aptos"/>
                <w:b/>
                <w:bCs/>
                <w:sz w:val="20"/>
                <w:szCs w:val="20"/>
              </w:rPr>
              <w:fldChar w:fldCharType="end"/>
            </w:r>
          </w:p>
        </w:sdtContent>
      </w:sdt>
    </w:sdtContent>
  </w:sdt>
  <w:p w14:paraId="312FE670" w14:textId="77777777" w:rsidR="005A034C" w:rsidRPr="00F1312E" w:rsidRDefault="005A034C" w:rsidP="00195C1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6B29" w14:textId="77777777" w:rsidR="005D5C56" w:rsidRDefault="005D5C56">
      <w:r>
        <w:separator/>
      </w:r>
    </w:p>
  </w:footnote>
  <w:footnote w:type="continuationSeparator" w:id="0">
    <w:p w14:paraId="565F218D" w14:textId="77777777" w:rsidR="005D5C56" w:rsidRDefault="005D5C56">
      <w:r>
        <w:continuationSeparator/>
      </w:r>
    </w:p>
  </w:footnote>
  <w:footnote w:type="continuationNotice" w:id="1">
    <w:p w14:paraId="3074846C" w14:textId="77777777" w:rsidR="005D5C56" w:rsidRDefault="005D5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4"/>
      <w:gridCol w:w="3388"/>
      <w:gridCol w:w="3372"/>
    </w:tblGrid>
    <w:tr w:rsidR="00D02952" w14:paraId="60FABC75" w14:textId="77777777" w:rsidTr="00D02952">
      <w:tc>
        <w:tcPr>
          <w:tcW w:w="3596" w:type="dxa"/>
          <w:vAlign w:val="center"/>
        </w:tcPr>
        <w:p w14:paraId="5BD93671" w14:textId="344BDA50" w:rsidR="00D02952" w:rsidRDefault="00D02952" w:rsidP="00D02952">
          <w:pPr>
            <w:pStyle w:val="Header"/>
            <w:jc w:val="left"/>
            <w:rPr>
              <w:rFonts w:ascii="Aptos" w:hAnsi="Aptos"/>
              <w:b/>
              <w:smallCaps/>
            </w:rPr>
          </w:pPr>
          <w:r>
            <w:rPr>
              <w:rFonts w:ascii="Aptos" w:hAnsi="Aptos"/>
              <w:b/>
              <w:smallCaps/>
              <w:noProof/>
            </w:rPr>
            <w:drawing>
              <wp:inline distT="0" distB="0" distL="0" distR="0" wp14:anchorId="134E2544" wp14:editId="065ABD27">
                <wp:extent cx="1225550" cy="433070"/>
                <wp:effectExtent l="0" t="0" r="0" b="0"/>
                <wp:docPr id="164976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433070"/>
                        </a:xfrm>
                        <a:prstGeom prst="rect">
                          <a:avLst/>
                        </a:prstGeom>
                        <a:noFill/>
                      </pic:spPr>
                    </pic:pic>
                  </a:graphicData>
                </a:graphic>
              </wp:inline>
            </w:drawing>
          </w:r>
        </w:p>
      </w:tc>
      <w:tc>
        <w:tcPr>
          <w:tcW w:w="3597" w:type="dxa"/>
          <w:vAlign w:val="center"/>
        </w:tcPr>
        <w:p w14:paraId="370A7594" w14:textId="71BE4F1E" w:rsidR="00D02952" w:rsidRDefault="00D02952" w:rsidP="00D02952">
          <w:pPr>
            <w:pStyle w:val="Header"/>
            <w:jc w:val="center"/>
            <w:rPr>
              <w:rFonts w:ascii="Aptos" w:hAnsi="Aptos"/>
              <w:b/>
              <w:smallCaps/>
            </w:rPr>
          </w:pPr>
          <w:r w:rsidRPr="00D46F7B">
            <w:rPr>
              <w:rFonts w:ascii="Aptos" w:hAnsi="Aptos"/>
              <w:b/>
              <w:smallCaps/>
            </w:rPr>
            <w:t xml:space="preserve">Laser Alignment, Setup, and Operation </w:t>
          </w:r>
          <w:r w:rsidR="00521DCB">
            <w:rPr>
              <w:rFonts w:ascii="Aptos" w:hAnsi="Aptos"/>
              <w:b/>
              <w:smallCaps/>
            </w:rPr>
            <w:t xml:space="preserve">Safety </w:t>
          </w:r>
          <w:r w:rsidRPr="00D46F7B">
            <w:rPr>
              <w:rFonts w:ascii="Aptos" w:hAnsi="Aptos"/>
              <w:b/>
              <w:smallCaps/>
            </w:rPr>
            <w:t>Tips</w:t>
          </w:r>
        </w:p>
      </w:tc>
      <w:tc>
        <w:tcPr>
          <w:tcW w:w="3597" w:type="dxa"/>
          <w:vAlign w:val="center"/>
        </w:tcPr>
        <w:p w14:paraId="274D7127" w14:textId="53B32BBC" w:rsidR="00D02952" w:rsidRPr="00614F30" w:rsidRDefault="00D02952" w:rsidP="00D02952">
          <w:pPr>
            <w:pStyle w:val="Header"/>
            <w:jc w:val="right"/>
            <w:rPr>
              <w:rFonts w:ascii="Aptos" w:hAnsi="Aptos"/>
              <w:b/>
              <w:sz w:val="20"/>
              <w:szCs w:val="20"/>
            </w:rPr>
          </w:pPr>
          <w:r w:rsidRPr="00614F30">
            <w:rPr>
              <w:rFonts w:ascii="Aptos" w:hAnsi="Aptos"/>
              <w:b/>
              <w:sz w:val="20"/>
              <w:szCs w:val="20"/>
            </w:rPr>
            <w:t xml:space="preserve">Revision Date: </w:t>
          </w:r>
          <w:r w:rsidR="00D51A4D">
            <w:rPr>
              <w:rFonts w:ascii="Aptos" w:hAnsi="Aptos"/>
              <w:b/>
              <w:sz w:val="20"/>
              <w:szCs w:val="20"/>
            </w:rPr>
            <w:t>8/11</w:t>
          </w:r>
          <w:r w:rsidRPr="00614F30">
            <w:rPr>
              <w:rFonts w:ascii="Aptos" w:hAnsi="Aptos"/>
              <w:b/>
              <w:sz w:val="20"/>
              <w:szCs w:val="20"/>
            </w:rPr>
            <w:t>/2026</w:t>
          </w:r>
        </w:p>
      </w:tc>
    </w:tr>
  </w:tbl>
  <w:p w14:paraId="4E347461" w14:textId="2696258B" w:rsidR="00EF29D6" w:rsidRPr="00D46F7B" w:rsidRDefault="00EF29D6" w:rsidP="00D02952">
    <w:pPr>
      <w:pStyle w:val="Header"/>
      <w:jc w:val="center"/>
      <w:rPr>
        <w:rFonts w:ascii="Aptos" w:hAnsi="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ED9"/>
    <w:multiLevelType w:val="hybridMultilevel"/>
    <w:tmpl w:val="81924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5E77"/>
    <w:multiLevelType w:val="hybridMultilevel"/>
    <w:tmpl w:val="73B0CB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6D7E6F"/>
    <w:multiLevelType w:val="hybridMultilevel"/>
    <w:tmpl w:val="9A1E003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E45B82"/>
    <w:multiLevelType w:val="hybridMultilevel"/>
    <w:tmpl w:val="A9DA9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BD45B0"/>
    <w:multiLevelType w:val="hybridMultilevel"/>
    <w:tmpl w:val="78B087B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508FA"/>
    <w:multiLevelType w:val="singleLevel"/>
    <w:tmpl w:val="0409000F"/>
    <w:lvl w:ilvl="0">
      <w:start w:val="1"/>
      <w:numFmt w:val="decimal"/>
      <w:lvlText w:val="%1."/>
      <w:lvlJc w:val="left"/>
      <w:pPr>
        <w:ind w:left="720" w:hanging="360"/>
      </w:pPr>
    </w:lvl>
  </w:abstractNum>
  <w:abstractNum w:abstractNumId="6" w15:restartNumberingAfterBreak="0">
    <w:nsid w:val="12DC4890"/>
    <w:multiLevelType w:val="hybridMultilevel"/>
    <w:tmpl w:val="DA441F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722DB2"/>
    <w:multiLevelType w:val="hybridMultilevel"/>
    <w:tmpl w:val="8E245E4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85D84"/>
    <w:multiLevelType w:val="hybridMultilevel"/>
    <w:tmpl w:val="C2D6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81F4D"/>
    <w:multiLevelType w:val="hybridMultilevel"/>
    <w:tmpl w:val="13F059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386E53"/>
    <w:multiLevelType w:val="hybridMultilevel"/>
    <w:tmpl w:val="6284FA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592FE4"/>
    <w:multiLevelType w:val="hybridMultilevel"/>
    <w:tmpl w:val="E27A0A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2136AF8"/>
    <w:multiLevelType w:val="hybridMultilevel"/>
    <w:tmpl w:val="0492C55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B9071A"/>
    <w:multiLevelType w:val="hybridMultilevel"/>
    <w:tmpl w:val="2A5A2B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FE2473"/>
    <w:multiLevelType w:val="hybridMultilevel"/>
    <w:tmpl w:val="F2122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9D2D02"/>
    <w:multiLevelType w:val="hybridMultilevel"/>
    <w:tmpl w:val="CFC075F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084790"/>
    <w:multiLevelType w:val="hybridMultilevel"/>
    <w:tmpl w:val="257C58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F209E1"/>
    <w:multiLevelType w:val="hybridMultilevel"/>
    <w:tmpl w:val="4B86E3F6"/>
    <w:lvl w:ilvl="0" w:tplc="0409000F">
      <w:start w:val="1"/>
      <w:numFmt w:val="decimal"/>
      <w:lvlText w:val="%1."/>
      <w:lvlJc w:val="left"/>
      <w:pPr>
        <w:tabs>
          <w:tab w:val="num" w:pos="720"/>
        </w:tabs>
        <w:ind w:left="720" w:hanging="360"/>
      </w:pPr>
      <w:rPr>
        <w:rFonts w:hint="default"/>
      </w:rPr>
    </w:lvl>
    <w:lvl w:ilvl="1" w:tplc="7B6EB7AE">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8154B"/>
    <w:multiLevelType w:val="hybridMultilevel"/>
    <w:tmpl w:val="2228B196"/>
    <w:lvl w:ilvl="0" w:tplc="0409000F">
      <w:start w:val="1"/>
      <w:numFmt w:val="decimal"/>
      <w:lvlText w:val="%1."/>
      <w:lvlJc w:val="left"/>
      <w:pPr>
        <w:tabs>
          <w:tab w:val="num" w:pos="720"/>
        </w:tabs>
        <w:ind w:left="720" w:hanging="360"/>
      </w:pPr>
      <w:rPr>
        <w:rFonts w:hint="default"/>
      </w:rPr>
    </w:lvl>
    <w:lvl w:ilvl="1" w:tplc="7B6EB7AE">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115DC7"/>
    <w:multiLevelType w:val="hybridMultilevel"/>
    <w:tmpl w:val="A8BA59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E16917"/>
    <w:multiLevelType w:val="hybridMultilevel"/>
    <w:tmpl w:val="D608A2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8A5456"/>
    <w:multiLevelType w:val="hybridMultilevel"/>
    <w:tmpl w:val="5260B072"/>
    <w:lvl w:ilvl="0" w:tplc="3CA8474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B66A57"/>
    <w:multiLevelType w:val="hybridMultilevel"/>
    <w:tmpl w:val="C3FA040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402A45"/>
    <w:multiLevelType w:val="hybridMultilevel"/>
    <w:tmpl w:val="66B6ED3C"/>
    <w:lvl w:ilvl="0" w:tplc="04090015">
      <w:start w:val="1"/>
      <w:numFmt w:val="upperLetter"/>
      <w:lvlText w:val="%1."/>
      <w:lvlJc w:val="left"/>
      <w:pPr>
        <w:tabs>
          <w:tab w:val="num" w:pos="720"/>
        </w:tabs>
        <w:ind w:left="720" w:hanging="360"/>
      </w:pPr>
    </w:lvl>
    <w:lvl w:ilvl="1" w:tplc="B19060F6">
      <w:start w:val="1"/>
      <w:numFmt w:val="lowerLetter"/>
      <w:lvlText w:val="%2."/>
      <w:lvlJc w:val="left"/>
      <w:pPr>
        <w:tabs>
          <w:tab w:val="num" w:pos="1800"/>
        </w:tabs>
        <w:ind w:left="1800" w:hanging="360"/>
      </w:pPr>
      <w:rPr>
        <w:sz w:val="22"/>
        <w:szCs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BFD72E3"/>
    <w:multiLevelType w:val="hybridMultilevel"/>
    <w:tmpl w:val="8A600B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8E50BA"/>
    <w:multiLevelType w:val="hybridMultilevel"/>
    <w:tmpl w:val="4EC8A00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831CE4"/>
    <w:multiLevelType w:val="hybridMultilevel"/>
    <w:tmpl w:val="02E8E2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A81345"/>
    <w:multiLevelType w:val="hybridMultilevel"/>
    <w:tmpl w:val="EE4C9E10"/>
    <w:lvl w:ilvl="0" w:tplc="C576EF04">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B914EF"/>
    <w:multiLevelType w:val="multilevel"/>
    <w:tmpl w:val="4FDE8B98"/>
    <w:lvl w:ilvl="0">
      <w:start w:val="1"/>
      <w:numFmt w:val="decimal"/>
      <w:pStyle w:val="Heading1"/>
      <w:suff w:val="space"/>
      <w:lvlText w:val="%1."/>
      <w:lvlJc w:val="left"/>
      <w:pPr>
        <w:ind w:left="1224" w:hanging="1224"/>
      </w:pPr>
      <w:rPr>
        <w:rFonts w:ascii="Arial" w:hAnsi="Arial" w:hint="default"/>
        <w:b/>
        <w:i w:val="0"/>
        <w:strike w:val="0"/>
        <w:dstrike w:val="0"/>
        <w:vanish w:val="0"/>
        <w:color w:val="000000"/>
        <w:spacing w:val="0"/>
        <w:w w:val="100"/>
        <w:kern w:val="28"/>
        <w:position w:val="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1224" w:hanging="504"/>
      </w:pPr>
      <w:rPr>
        <w:rFonts w:hint="default"/>
        <w:b/>
        <w:i w:val="0"/>
        <w:caps w:val="0"/>
        <w:strike w:val="0"/>
        <w:dstrike w:val="0"/>
        <w:vanish w:val="0"/>
        <w:color w:val="000000"/>
        <w:spacing w:val="0"/>
        <w:w w:val="100"/>
        <w:kern w:val="24"/>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2088" w:hanging="648"/>
      </w:pPr>
      <w:rPr>
        <w:rFonts w:ascii="Arial" w:hAnsi="Arial" w:hint="default"/>
        <w:caps w:val="0"/>
        <w:strike w:val="0"/>
        <w:dstrike w:val="0"/>
        <w:vanish w:val="0"/>
        <w:color w:val="000000"/>
        <w:spacing w:val="0"/>
        <w:w w:val="100"/>
        <w:kern w:val="22"/>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suff w:val="space"/>
      <w:lvlText w:val="%1.%2.%3.%4."/>
      <w:lvlJc w:val="left"/>
      <w:pPr>
        <w:ind w:left="2952" w:hanging="864"/>
      </w:pPr>
      <w:rPr>
        <w:rFonts w:ascii="Arial" w:hAnsi="Arial" w:hint="default"/>
        <w:b w:val="0"/>
        <w:i w:val="0"/>
        <w:caps w:val="0"/>
        <w:strike w:val="0"/>
        <w:dstrike w:val="0"/>
        <w:vanish w:val="0"/>
        <w:color w:val="000000"/>
        <w:spacing w:val="0"/>
        <w:w w:val="100"/>
        <w:kern w:val="22"/>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suff w:val="space"/>
      <w:lvlText w:val="%1.%2.%3.%4.%5."/>
      <w:lvlJc w:val="left"/>
      <w:pPr>
        <w:ind w:left="3816" w:hanging="100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547A0744"/>
    <w:multiLevelType w:val="multilevel"/>
    <w:tmpl w:val="874E4F38"/>
    <w:lvl w:ilvl="0">
      <w:start w:val="1"/>
      <w:numFmt w:val="upperLetter"/>
      <w:pStyle w:val="AppendixHeading1"/>
      <w:suff w:val="nothing"/>
      <w:lvlText w:val="APPENDIX %1"/>
      <w:lvlJc w:val="left"/>
      <w:pPr>
        <w:ind w:left="0" w:firstLine="0"/>
      </w:pPr>
      <w:rPr>
        <w:rFonts w:ascii="Arial" w:hAnsi="Arial" w:hint="default"/>
        <w:b/>
        <w:i w:val="0"/>
        <w:strike w:val="0"/>
        <w:dstrike w:val="0"/>
        <w:vanish w:val="0"/>
        <w:color w:val="000000"/>
        <w:spacing w:val="0"/>
        <w:w w:val="100"/>
        <w:kern w:val="28"/>
        <w:position w:val="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space"/>
      <w:lvlText w:val="%1.%2."/>
      <w:lvlJc w:val="left"/>
      <w:pPr>
        <w:ind w:left="1224" w:hanging="504"/>
      </w:pPr>
      <w:rPr>
        <w:rFonts w:hint="default"/>
        <w:b/>
        <w:i w:val="0"/>
        <w:caps w:val="0"/>
        <w:strike w:val="0"/>
        <w:dstrike w:val="0"/>
        <w:vanish w:val="0"/>
        <w:color w:val="000000"/>
        <w:spacing w:val="0"/>
        <w:w w:val="100"/>
        <w:kern w:val="24"/>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space"/>
      <w:lvlText w:val="%1.%2.%3."/>
      <w:lvlJc w:val="left"/>
      <w:pPr>
        <w:ind w:left="2088" w:hanging="648"/>
      </w:pPr>
      <w:rPr>
        <w:rFonts w:ascii="Arial" w:hAnsi="Arial" w:hint="default"/>
        <w:caps w:val="0"/>
        <w:strike w:val="0"/>
        <w:dstrike w:val="0"/>
        <w:vanish w:val="0"/>
        <w:color w:val="000000"/>
        <w:spacing w:val="0"/>
        <w:w w:val="100"/>
        <w:kern w:val="22"/>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space"/>
      <w:lvlText w:val="%1.%2.%3.%4."/>
      <w:lvlJc w:val="left"/>
      <w:pPr>
        <w:ind w:left="2952" w:hanging="864"/>
      </w:pPr>
      <w:rPr>
        <w:rFonts w:ascii="Arial" w:hAnsi="Arial" w:hint="default"/>
        <w:b w:val="0"/>
        <w:i w:val="0"/>
        <w:caps w:val="0"/>
        <w:strike w:val="0"/>
        <w:dstrike w:val="0"/>
        <w:vanish w:val="0"/>
        <w:color w:val="000000"/>
        <w:spacing w:val="0"/>
        <w:w w:val="100"/>
        <w:kern w:val="22"/>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space"/>
      <w:lvlText w:val="%1.%2.%3.%4.%5."/>
      <w:lvlJc w:val="left"/>
      <w:pPr>
        <w:ind w:left="3816" w:hanging="1008"/>
      </w:pPr>
      <w:rPr>
        <w:rFonts w:hint="default"/>
      </w:rPr>
    </w:lvl>
    <w:lvl w:ilvl="5">
      <w:start w:val="1"/>
      <w:numFmt w:val="none"/>
      <w:lvlText w:val="%1.%2.%3.%4.%5.%6."/>
      <w:lvlJc w:val="left"/>
      <w:pPr>
        <w:tabs>
          <w:tab w:val="num" w:pos="3240"/>
        </w:tabs>
        <w:ind w:left="2736" w:hanging="936"/>
      </w:pPr>
      <w:rPr>
        <w:rFonts w:hint="default"/>
      </w:rPr>
    </w:lvl>
    <w:lvl w:ilvl="6">
      <w:start w:val="1"/>
      <w:numFmt w:val="none"/>
      <w:lvlText w:val="%1.%2.%3.%4.%5.%6.%7."/>
      <w:lvlJc w:val="left"/>
      <w:pPr>
        <w:tabs>
          <w:tab w:val="num" w:pos="3960"/>
        </w:tabs>
        <w:ind w:left="3240" w:hanging="1080"/>
      </w:pPr>
      <w:rPr>
        <w:rFonts w:hint="default"/>
      </w:rPr>
    </w:lvl>
    <w:lvl w:ilvl="7">
      <w:start w:val="1"/>
      <w:numFmt w:val="none"/>
      <w:lvlText w:val="%1.%2.%3.%4.%5.%6.%7.%8."/>
      <w:lvlJc w:val="left"/>
      <w:pPr>
        <w:tabs>
          <w:tab w:val="num" w:pos="4320"/>
        </w:tabs>
        <w:ind w:left="3744" w:hanging="1224"/>
      </w:pPr>
      <w:rPr>
        <w:rFonts w:hint="default"/>
      </w:rPr>
    </w:lvl>
    <w:lvl w:ilvl="8">
      <w:start w:val="1"/>
      <w:numFmt w:val="none"/>
      <w:lvlText w:val="%1.%2.%3.%4.%5.%6.%7.%8.%9."/>
      <w:lvlJc w:val="left"/>
      <w:pPr>
        <w:tabs>
          <w:tab w:val="num" w:pos="5040"/>
        </w:tabs>
        <w:ind w:left="4320" w:hanging="1440"/>
      </w:pPr>
      <w:rPr>
        <w:rFonts w:hint="default"/>
      </w:rPr>
    </w:lvl>
  </w:abstractNum>
  <w:abstractNum w:abstractNumId="30" w15:restartNumberingAfterBreak="0">
    <w:nsid w:val="567F1791"/>
    <w:multiLevelType w:val="hybridMultilevel"/>
    <w:tmpl w:val="8C0E57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85415C"/>
    <w:multiLevelType w:val="hybridMultilevel"/>
    <w:tmpl w:val="65BE938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05175D"/>
    <w:multiLevelType w:val="singleLevel"/>
    <w:tmpl w:val="0409000F"/>
    <w:lvl w:ilvl="0">
      <w:start w:val="1"/>
      <w:numFmt w:val="decimal"/>
      <w:lvlText w:val="%1."/>
      <w:lvlJc w:val="left"/>
      <w:pPr>
        <w:tabs>
          <w:tab w:val="num" w:pos="720"/>
        </w:tabs>
        <w:ind w:left="720" w:hanging="360"/>
      </w:pPr>
    </w:lvl>
  </w:abstractNum>
  <w:abstractNum w:abstractNumId="33" w15:restartNumberingAfterBreak="0">
    <w:nsid w:val="63353370"/>
    <w:multiLevelType w:val="hybridMultilevel"/>
    <w:tmpl w:val="3660814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4466BF"/>
    <w:multiLevelType w:val="hybridMultilevel"/>
    <w:tmpl w:val="FFC258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86358A1"/>
    <w:multiLevelType w:val="hybridMultilevel"/>
    <w:tmpl w:val="F3F46536"/>
    <w:lvl w:ilvl="0" w:tplc="04090001">
      <w:start w:val="1"/>
      <w:numFmt w:val="bullet"/>
      <w:lvlText w:val=""/>
      <w:lvlJc w:val="left"/>
      <w:pPr>
        <w:tabs>
          <w:tab w:val="num" w:pos="720"/>
        </w:tabs>
        <w:ind w:left="720" w:hanging="360"/>
      </w:pPr>
      <w:rPr>
        <w:rFonts w:ascii="Symbol" w:hAnsi="Symbol" w:hint="default"/>
      </w:rPr>
    </w:lvl>
    <w:lvl w:ilvl="1" w:tplc="7B6EB7AE">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AC1916"/>
    <w:multiLevelType w:val="hybridMultilevel"/>
    <w:tmpl w:val="E2BE155E"/>
    <w:lvl w:ilvl="0" w:tplc="75D875A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6B751E"/>
    <w:multiLevelType w:val="hybridMultilevel"/>
    <w:tmpl w:val="9C20EA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624B83"/>
    <w:multiLevelType w:val="hybridMultilevel"/>
    <w:tmpl w:val="3F4A5680"/>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857AE5"/>
    <w:multiLevelType w:val="hybridMultilevel"/>
    <w:tmpl w:val="0C126A6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D97744"/>
    <w:multiLevelType w:val="hybridMultilevel"/>
    <w:tmpl w:val="5C8CCFA8"/>
    <w:lvl w:ilvl="0" w:tplc="20CCB5AE">
      <w:start w:val="1"/>
      <w:numFmt w:val="decimal"/>
      <w:lvlText w:val="%1."/>
      <w:lvlJc w:val="left"/>
      <w:pPr>
        <w:ind w:left="810" w:hanging="360"/>
      </w:pPr>
      <w:rPr>
        <w:rFonts w:hint="default"/>
        <w:b w:val="0"/>
        <w:bCs w:val="0"/>
        <w:i w:val="0"/>
        <w:iCs/>
      </w:rPr>
    </w:lvl>
    <w:lvl w:ilvl="1" w:tplc="FFFFFFFF">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48847358">
    <w:abstractNumId w:val="28"/>
  </w:num>
  <w:num w:numId="2" w16cid:durableId="1473055163">
    <w:abstractNumId w:val="29"/>
  </w:num>
  <w:num w:numId="3" w16cid:durableId="1605110229">
    <w:abstractNumId w:val="11"/>
  </w:num>
  <w:num w:numId="4" w16cid:durableId="262341509">
    <w:abstractNumId w:val="19"/>
  </w:num>
  <w:num w:numId="5" w16cid:durableId="1453287742">
    <w:abstractNumId w:val="35"/>
  </w:num>
  <w:num w:numId="6" w16cid:durableId="666907258">
    <w:abstractNumId w:val="3"/>
  </w:num>
  <w:num w:numId="7" w16cid:durableId="1243221430">
    <w:abstractNumId w:val="18"/>
  </w:num>
  <w:num w:numId="8" w16cid:durableId="1181434335">
    <w:abstractNumId w:val="9"/>
  </w:num>
  <w:num w:numId="9" w16cid:durableId="1047485709">
    <w:abstractNumId w:val="17"/>
  </w:num>
  <w:num w:numId="10" w16cid:durableId="1312829389">
    <w:abstractNumId w:val="2"/>
  </w:num>
  <w:num w:numId="11" w16cid:durableId="1773934986">
    <w:abstractNumId w:val="38"/>
  </w:num>
  <w:num w:numId="12" w16cid:durableId="659189694">
    <w:abstractNumId w:val="12"/>
  </w:num>
  <w:num w:numId="13" w16cid:durableId="622342217">
    <w:abstractNumId w:val="20"/>
  </w:num>
  <w:num w:numId="14" w16cid:durableId="674263455">
    <w:abstractNumId w:val="34"/>
  </w:num>
  <w:num w:numId="15" w16cid:durableId="1169178438">
    <w:abstractNumId w:val="4"/>
  </w:num>
  <w:num w:numId="16" w16cid:durableId="1514879536">
    <w:abstractNumId w:val="6"/>
  </w:num>
  <w:num w:numId="17" w16cid:durableId="2048219977">
    <w:abstractNumId w:val="26"/>
  </w:num>
  <w:num w:numId="18" w16cid:durableId="1157185605">
    <w:abstractNumId w:val="14"/>
  </w:num>
  <w:num w:numId="19" w16cid:durableId="196552162">
    <w:abstractNumId w:val="10"/>
  </w:num>
  <w:num w:numId="20" w16cid:durableId="793987822">
    <w:abstractNumId w:val="1"/>
  </w:num>
  <w:num w:numId="21" w16cid:durableId="1819570649">
    <w:abstractNumId w:val="16"/>
  </w:num>
  <w:num w:numId="22" w16cid:durableId="681586381">
    <w:abstractNumId w:val="37"/>
  </w:num>
  <w:num w:numId="23" w16cid:durableId="1763644283">
    <w:abstractNumId w:val="13"/>
  </w:num>
  <w:num w:numId="24" w16cid:durableId="1783381806">
    <w:abstractNumId w:val="24"/>
  </w:num>
  <w:num w:numId="25" w16cid:durableId="116026098">
    <w:abstractNumId w:val="32"/>
  </w:num>
  <w:num w:numId="26" w16cid:durableId="910578020">
    <w:abstractNumId w:val="23"/>
  </w:num>
  <w:num w:numId="27" w16cid:durableId="723718429">
    <w:abstractNumId w:val="21"/>
  </w:num>
  <w:num w:numId="28" w16cid:durableId="68117043">
    <w:abstractNumId w:val="30"/>
  </w:num>
  <w:num w:numId="29" w16cid:durableId="1646280114">
    <w:abstractNumId w:val="27"/>
  </w:num>
  <w:num w:numId="30" w16cid:durableId="157422985">
    <w:abstractNumId w:val="28"/>
  </w:num>
  <w:num w:numId="31" w16cid:durableId="723329811">
    <w:abstractNumId w:val="33"/>
  </w:num>
  <w:num w:numId="32" w16cid:durableId="1766993997">
    <w:abstractNumId w:val="22"/>
  </w:num>
  <w:num w:numId="33" w16cid:durableId="904219783">
    <w:abstractNumId w:val="7"/>
  </w:num>
  <w:num w:numId="34" w16cid:durableId="429590871">
    <w:abstractNumId w:val="31"/>
  </w:num>
  <w:num w:numId="35" w16cid:durableId="1157499956">
    <w:abstractNumId w:val="15"/>
  </w:num>
  <w:num w:numId="36" w16cid:durableId="970094458">
    <w:abstractNumId w:val="39"/>
  </w:num>
  <w:num w:numId="37" w16cid:durableId="1785928232">
    <w:abstractNumId w:val="25"/>
  </w:num>
  <w:num w:numId="38" w16cid:durableId="23038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19253093">
    <w:abstractNumId w:val="5"/>
  </w:num>
  <w:num w:numId="40" w16cid:durableId="318730923">
    <w:abstractNumId w:val="8"/>
  </w:num>
  <w:num w:numId="41" w16cid:durableId="808330098">
    <w:abstractNumId w:val="0"/>
  </w:num>
  <w:num w:numId="42" w16cid:durableId="2044211237">
    <w:abstractNumId w:val="36"/>
  </w:num>
  <w:num w:numId="43" w16cid:durableId="1041629501">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4EF"/>
    <w:rsid w:val="000037E0"/>
    <w:rsid w:val="00005D08"/>
    <w:rsid w:val="00007AAF"/>
    <w:rsid w:val="0001311C"/>
    <w:rsid w:val="00014044"/>
    <w:rsid w:val="000158CF"/>
    <w:rsid w:val="000178A1"/>
    <w:rsid w:val="00020D35"/>
    <w:rsid w:val="0002151B"/>
    <w:rsid w:val="0002438A"/>
    <w:rsid w:val="000268D7"/>
    <w:rsid w:val="000302F9"/>
    <w:rsid w:val="00034C28"/>
    <w:rsid w:val="00037A0B"/>
    <w:rsid w:val="000470FD"/>
    <w:rsid w:val="0004754D"/>
    <w:rsid w:val="00054A0C"/>
    <w:rsid w:val="00075C09"/>
    <w:rsid w:val="000804E6"/>
    <w:rsid w:val="00080FD7"/>
    <w:rsid w:val="000865BB"/>
    <w:rsid w:val="00086CC7"/>
    <w:rsid w:val="000949D4"/>
    <w:rsid w:val="000A1802"/>
    <w:rsid w:val="000A5F6D"/>
    <w:rsid w:val="000B7C2A"/>
    <w:rsid w:val="000C09E5"/>
    <w:rsid w:val="000C4412"/>
    <w:rsid w:val="000D4B02"/>
    <w:rsid w:val="000D62F2"/>
    <w:rsid w:val="000E011E"/>
    <w:rsid w:val="000E0335"/>
    <w:rsid w:val="000E0414"/>
    <w:rsid w:val="000E6DDF"/>
    <w:rsid w:val="000F011A"/>
    <w:rsid w:val="000F6183"/>
    <w:rsid w:val="001011DC"/>
    <w:rsid w:val="00111AEF"/>
    <w:rsid w:val="001150B1"/>
    <w:rsid w:val="00116F66"/>
    <w:rsid w:val="00123D96"/>
    <w:rsid w:val="0012767B"/>
    <w:rsid w:val="001332D5"/>
    <w:rsid w:val="00140451"/>
    <w:rsid w:val="00142833"/>
    <w:rsid w:val="00144A91"/>
    <w:rsid w:val="00154A33"/>
    <w:rsid w:val="001556F1"/>
    <w:rsid w:val="001603F5"/>
    <w:rsid w:val="00167EA8"/>
    <w:rsid w:val="00172333"/>
    <w:rsid w:val="00187B50"/>
    <w:rsid w:val="00195C15"/>
    <w:rsid w:val="00195C1A"/>
    <w:rsid w:val="001A22FD"/>
    <w:rsid w:val="001B2148"/>
    <w:rsid w:val="001B26DC"/>
    <w:rsid w:val="001B782A"/>
    <w:rsid w:val="001C3B87"/>
    <w:rsid w:val="001D419D"/>
    <w:rsid w:val="001D589B"/>
    <w:rsid w:val="001F3896"/>
    <w:rsid w:val="001F3D40"/>
    <w:rsid w:val="002002D9"/>
    <w:rsid w:val="002031EF"/>
    <w:rsid w:val="00206C27"/>
    <w:rsid w:val="00220589"/>
    <w:rsid w:val="002402A0"/>
    <w:rsid w:val="00247144"/>
    <w:rsid w:val="00251081"/>
    <w:rsid w:val="0025308D"/>
    <w:rsid w:val="00253F1E"/>
    <w:rsid w:val="00254272"/>
    <w:rsid w:val="00254A8E"/>
    <w:rsid w:val="00260199"/>
    <w:rsid w:val="00263F58"/>
    <w:rsid w:val="00272E1A"/>
    <w:rsid w:val="00274B7A"/>
    <w:rsid w:val="00274E98"/>
    <w:rsid w:val="002754EE"/>
    <w:rsid w:val="002759B3"/>
    <w:rsid w:val="00277110"/>
    <w:rsid w:val="00280A64"/>
    <w:rsid w:val="002814A1"/>
    <w:rsid w:val="002819F0"/>
    <w:rsid w:val="00284BA6"/>
    <w:rsid w:val="00284F33"/>
    <w:rsid w:val="002910AE"/>
    <w:rsid w:val="00291E57"/>
    <w:rsid w:val="0029718E"/>
    <w:rsid w:val="002A2782"/>
    <w:rsid w:val="002B0B46"/>
    <w:rsid w:val="002B6120"/>
    <w:rsid w:val="002C117F"/>
    <w:rsid w:val="002D1379"/>
    <w:rsid w:val="002D48ED"/>
    <w:rsid w:val="002E3E58"/>
    <w:rsid w:val="002E6154"/>
    <w:rsid w:val="002E6713"/>
    <w:rsid w:val="002F0353"/>
    <w:rsid w:val="002F1464"/>
    <w:rsid w:val="002F15A4"/>
    <w:rsid w:val="0030262E"/>
    <w:rsid w:val="00302D33"/>
    <w:rsid w:val="0030381A"/>
    <w:rsid w:val="00303E0C"/>
    <w:rsid w:val="00303FDB"/>
    <w:rsid w:val="00305EAC"/>
    <w:rsid w:val="00311A90"/>
    <w:rsid w:val="00312E93"/>
    <w:rsid w:val="00314AFC"/>
    <w:rsid w:val="003169A8"/>
    <w:rsid w:val="00321311"/>
    <w:rsid w:val="0033202C"/>
    <w:rsid w:val="003374D7"/>
    <w:rsid w:val="003444EF"/>
    <w:rsid w:val="00344C82"/>
    <w:rsid w:val="0035403E"/>
    <w:rsid w:val="00363981"/>
    <w:rsid w:val="003710E0"/>
    <w:rsid w:val="003737D8"/>
    <w:rsid w:val="0037658B"/>
    <w:rsid w:val="003857E9"/>
    <w:rsid w:val="003902F2"/>
    <w:rsid w:val="00391DC6"/>
    <w:rsid w:val="00394F6C"/>
    <w:rsid w:val="00396361"/>
    <w:rsid w:val="00396A2B"/>
    <w:rsid w:val="003A025D"/>
    <w:rsid w:val="003A6E1E"/>
    <w:rsid w:val="003B1F86"/>
    <w:rsid w:val="003B2024"/>
    <w:rsid w:val="003B295A"/>
    <w:rsid w:val="003B748A"/>
    <w:rsid w:val="003D00E5"/>
    <w:rsid w:val="003D13C2"/>
    <w:rsid w:val="003D5AAA"/>
    <w:rsid w:val="003D5AC0"/>
    <w:rsid w:val="003E379E"/>
    <w:rsid w:val="003E3ABB"/>
    <w:rsid w:val="003F6B6D"/>
    <w:rsid w:val="003F7A7D"/>
    <w:rsid w:val="004012BC"/>
    <w:rsid w:val="00401C82"/>
    <w:rsid w:val="0040634B"/>
    <w:rsid w:val="00412313"/>
    <w:rsid w:val="004139C4"/>
    <w:rsid w:val="00413FA7"/>
    <w:rsid w:val="004210C8"/>
    <w:rsid w:val="00423127"/>
    <w:rsid w:val="0042383A"/>
    <w:rsid w:val="00423F94"/>
    <w:rsid w:val="004247F8"/>
    <w:rsid w:val="0042670D"/>
    <w:rsid w:val="00426A71"/>
    <w:rsid w:val="00436F39"/>
    <w:rsid w:val="00443C60"/>
    <w:rsid w:val="004440BC"/>
    <w:rsid w:val="00444222"/>
    <w:rsid w:val="00445BAB"/>
    <w:rsid w:val="00461D5D"/>
    <w:rsid w:val="00462C28"/>
    <w:rsid w:val="00463302"/>
    <w:rsid w:val="004721F0"/>
    <w:rsid w:val="00473C67"/>
    <w:rsid w:val="0048126A"/>
    <w:rsid w:val="0048471E"/>
    <w:rsid w:val="0049033C"/>
    <w:rsid w:val="00491EF2"/>
    <w:rsid w:val="004928A1"/>
    <w:rsid w:val="004946C1"/>
    <w:rsid w:val="00494F99"/>
    <w:rsid w:val="0049568F"/>
    <w:rsid w:val="00495937"/>
    <w:rsid w:val="00496A62"/>
    <w:rsid w:val="00497467"/>
    <w:rsid w:val="004A02AF"/>
    <w:rsid w:val="004A162E"/>
    <w:rsid w:val="004A2656"/>
    <w:rsid w:val="004B1825"/>
    <w:rsid w:val="004B4F0D"/>
    <w:rsid w:val="004C1B71"/>
    <w:rsid w:val="004C2290"/>
    <w:rsid w:val="004C3007"/>
    <w:rsid w:val="004C7977"/>
    <w:rsid w:val="004D0DEC"/>
    <w:rsid w:val="004D338E"/>
    <w:rsid w:val="004D3B52"/>
    <w:rsid w:val="004E671E"/>
    <w:rsid w:val="004F55DB"/>
    <w:rsid w:val="00502CC2"/>
    <w:rsid w:val="00505713"/>
    <w:rsid w:val="005111EE"/>
    <w:rsid w:val="00515EB8"/>
    <w:rsid w:val="00521DCB"/>
    <w:rsid w:val="00527672"/>
    <w:rsid w:val="00533373"/>
    <w:rsid w:val="00535C58"/>
    <w:rsid w:val="00541F2D"/>
    <w:rsid w:val="00542026"/>
    <w:rsid w:val="005458D8"/>
    <w:rsid w:val="00546033"/>
    <w:rsid w:val="00552A08"/>
    <w:rsid w:val="00555FBE"/>
    <w:rsid w:val="005579D8"/>
    <w:rsid w:val="0057368A"/>
    <w:rsid w:val="00574AA4"/>
    <w:rsid w:val="00574F00"/>
    <w:rsid w:val="00575F7A"/>
    <w:rsid w:val="0057683E"/>
    <w:rsid w:val="0058117D"/>
    <w:rsid w:val="00581797"/>
    <w:rsid w:val="005833F4"/>
    <w:rsid w:val="005837D1"/>
    <w:rsid w:val="00584F92"/>
    <w:rsid w:val="00595085"/>
    <w:rsid w:val="00595182"/>
    <w:rsid w:val="005A034C"/>
    <w:rsid w:val="005A1ADE"/>
    <w:rsid w:val="005A1F9E"/>
    <w:rsid w:val="005A48CD"/>
    <w:rsid w:val="005A62FA"/>
    <w:rsid w:val="005A6617"/>
    <w:rsid w:val="005B1B4D"/>
    <w:rsid w:val="005B7F7F"/>
    <w:rsid w:val="005C085C"/>
    <w:rsid w:val="005C665E"/>
    <w:rsid w:val="005D015A"/>
    <w:rsid w:val="005D100C"/>
    <w:rsid w:val="005D5C56"/>
    <w:rsid w:val="005E7C71"/>
    <w:rsid w:val="005F3823"/>
    <w:rsid w:val="005F3A8C"/>
    <w:rsid w:val="005F5A3E"/>
    <w:rsid w:val="005F762C"/>
    <w:rsid w:val="00600CBF"/>
    <w:rsid w:val="00600E48"/>
    <w:rsid w:val="006039F8"/>
    <w:rsid w:val="006105B2"/>
    <w:rsid w:val="006140A2"/>
    <w:rsid w:val="00614F30"/>
    <w:rsid w:val="00615BBB"/>
    <w:rsid w:val="00616C88"/>
    <w:rsid w:val="00620950"/>
    <w:rsid w:val="00622336"/>
    <w:rsid w:val="00625B30"/>
    <w:rsid w:val="0062722F"/>
    <w:rsid w:val="00635621"/>
    <w:rsid w:val="006356BE"/>
    <w:rsid w:val="006421D7"/>
    <w:rsid w:val="00645653"/>
    <w:rsid w:val="00646128"/>
    <w:rsid w:val="00646F6E"/>
    <w:rsid w:val="0066518D"/>
    <w:rsid w:val="00666B9F"/>
    <w:rsid w:val="00672F33"/>
    <w:rsid w:val="00674691"/>
    <w:rsid w:val="00676AFC"/>
    <w:rsid w:val="006956A1"/>
    <w:rsid w:val="006A0061"/>
    <w:rsid w:val="006B2D3D"/>
    <w:rsid w:val="006B79B0"/>
    <w:rsid w:val="006E4FDA"/>
    <w:rsid w:val="006F01E5"/>
    <w:rsid w:val="006F0BCD"/>
    <w:rsid w:val="006F3A1D"/>
    <w:rsid w:val="006F4F3B"/>
    <w:rsid w:val="006F5FB2"/>
    <w:rsid w:val="006F7420"/>
    <w:rsid w:val="00700B41"/>
    <w:rsid w:val="007011A1"/>
    <w:rsid w:val="0070433D"/>
    <w:rsid w:val="007061CC"/>
    <w:rsid w:val="00725844"/>
    <w:rsid w:val="00726BD0"/>
    <w:rsid w:val="00732350"/>
    <w:rsid w:val="00736994"/>
    <w:rsid w:val="00737D9E"/>
    <w:rsid w:val="00740AF3"/>
    <w:rsid w:val="007411C0"/>
    <w:rsid w:val="007423EB"/>
    <w:rsid w:val="007443E0"/>
    <w:rsid w:val="00761F39"/>
    <w:rsid w:val="007655FE"/>
    <w:rsid w:val="00767C67"/>
    <w:rsid w:val="0077047D"/>
    <w:rsid w:val="00772A4C"/>
    <w:rsid w:val="00772B96"/>
    <w:rsid w:val="00793543"/>
    <w:rsid w:val="007A0AC6"/>
    <w:rsid w:val="007A6479"/>
    <w:rsid w:val="007C1490"/>
    <w:rsid w:val="007F2691"/>
    <w:rsid w:val="00800B93"/>
    <w:rsid w:val="008048FA"/>
    <w:rsid w:val="008057B0"/>
    <w:rsid w:val="0080765F"/>
    <w:rsid w:val="00810B7B"/>
    <w:rsid w:val="00811257"/>
    <w:rsid w:val="00813BEE"/>
    <w:rsid w:val="008162C3"/>
    <w:rsid w:val="00820732"/>
    <w:rsid w:val="00821582"/>
    <w:rsid w:val="00823A58"/>
    <w:rsid w:val="00837159"/>
    <w:rsid w:val="0083728C"/>
    <w:rsid w:val="00840D97"/>
    <w:rsid w:val="00841886"/>
    <w:rsid w:val="008448C5"/>
    <w:rsid w:val="008450E7"/>
    <w:rsid w:val="00852E19"/>
    <w:rsid w:val="00853BE3"/>
    <w:rsid w:val="00856538"/>
    <w:rsid w:val="0086384E"/>
    <w:rsid w:val="00865A37"/>
    <w:rsid w:val="00866CEA"/>
    <w:rsid w:val="0087262E"/>
    <w:rsid w:val="00876942"/>
    <w:rsid w:val="008814A3"/>
    <w:rsid w:val="0088150D"/>
    <w:rsid w:val="00881A56"/>
    <w:rsid w:val="008846CB"/>
    <w:rsid w:val="008873DF"/>
    <w:rsid w:val="00887AC0"/>
    <w:rsid w:val="0089026F"/>
    <w:rsid w:val="00897DEE"/>
    <w:rsid w:val="008A3A2E"/>
    <w:rsid w:val="008A7A00"/>
    <w:rsid w:val="008C5B8A"/>
    <w:rsid w:val="008C6358"/>
    <w:rsid w:val="008C6987"/>
    <w:rsid w:val="008D727D"/>
    <w:rsid w:val="008E1FAE"/>
    <w:rsid w:val="008E4F0C"/>
    <w:rsid w:val="008E7571"/>
    <w:rsid w:val="008F2D30"/>
    <w:rsid w:val="00902C73"/>
    <w:rsid w:val="0091041B"/>
    <w:rsid w:val="00912064"/>
    <w:rsid w:val="009235DB"/>
    <w:rsid w:val="00924764"/>
    <w:rsid w:val="00925B35"/>
    <w:rsid w:val="00926003"/>
    <w:rsid w:val="00926B36"/>
    <w:rsid w:val="0093522F"/>
    <w:rsid w:val="00937B04"/>
    <w:rsid w:val="009429B7"/>
    <w:rsid w:val="00943456"/>
    <w:rsid w:val="009452A1"/>
    <w:rsid w:val="00945AA3"/>
    <w:rsid w:val="00945EA7"/>
    <w:rsid w:val="00952EBD"/>
    <w:rsid w:val="0095638E"/>
    <w:rsid w:val="00964B50"/>
    <w:rsid w:val="00967C41"/>
    <w:rsid w:val="009769A0"/>
    <w:rsid w:val="00977B8C"/>
    <w:rsid w:val="0098005F"/>
    <w:rsid w:val="00980072"/>
    <w:rsid w:val="00980D8C"/>
    <w:rsid w:val="0098314F"/>
    <w:rsid w:val="0098677C"/>
    <w:rsid w:val="00987FA9"/>
    <w:rsid w:val="00992F94"/>
    <w:rsid w:val="009942C3"/>
    <w:rsid w:val="009978F1"/>
    <w:rsid w:val="009A1E1B"/>
    <w:rsid w:val="009A6FA7"/>
    <w:rsid w:val="009D049C"/>
    <w:rsid w:val="009D0CC8"/>
    <w:rsid w:val="009D0E3E"/>
    <w:rsid w:val="009D61E6"/>
    <w:rsid w:val="009E1C1C"/>
    <w:rsid w:val="009E244B"/>
    <w:rsid w:val="009E37E8"/>
    <w:rsid w:val="009E44F2"/>
    <w:rsid w:val="009E6B24"/>
    <w:rsid w:val="009F5274"/>
    <w:rsid w:val="00A1174E"/>
    <w:rsid w:val="00A12C1B"/>
    <w:rsid w:val="00A20F71"/>
    <w:rsid w:val="00A41DC0"/>
    <w:rsid w:val="00A42E2E"/>
    <w:rsid w:val="00A44987"/>
    <w:rsid w:val="00A46256"/>
    <w:rsid w:val="00A47ED3"/>
    <w:rsid w:val="00A5139C"/>
    <w:rsid w:val="00A518E6"/>
    <w:rsid w:val="00A532C0"/>
    <w:rsid w:val="00A664E9"/>
    <w:rsid w:val="00A70C3B"/>
    <w:rsid w:val="00A73427"/>
    <w:rsid w:val="00A82E9F"/>
    <w:rsid w:val="00A8416E"/>
    <w:rsid w:val="00A900AA"/>
    <w:rsid w:val="00A92EA1"/>
    <w:rsid w:val="00A9363B"/>
    <w:rsid w:val="00A94275"/>
    <w:rsid w:val="00AB07B8"/>
    <w:rsid w:val="00AB2657"/>
    <w:rsid w:val="00AC16F5"/>
    <w:rsid w:val="00AE50E6"/>
    <w:rsid w:val="00AE606F"/>
    <w:rsid w:val="00AF158C"/>
    <w:rsid w:val="00AF40D0"/>
    <w:rsid w:val="00AF58E2"/>
    <w:rsid w:val="00AF6F95"/>
    <w:rsid w:val="00AF731D"/>
    <w:rsid w:val="00B01796"/>
    <w:rsid w:val="00B10EB0"/>
    <w:rsid w:val="00B2718E"/>
    <w:rsid w:val="00B30BFA"/>
    <w:rsid w:val="00B338B9"/>
    <w:rsid w:val="00B41730"/>
    <w:rsid w:val="00B44BA4"/>
    <w:rsid w:val="00B5208F"/>
    <w:rsid w:val="00B60D48"/>
    <w:rsid w:val="00B620F7"/>
    <w:rsid w:val="00B62D69"/>
    <w:rsid w:val="00B71AAA"/>
    <w:rsid w:val="00B760EC"/>
    <w:rsid w:val="00B761FE"/>
    <w:rsid w:val="00B7690D"/>
    <w:rsid w:val="00B96C29"/>
    <w:rsid w:val="00B97431"/>
    <w:rsid w:val="00BA6AED"/>
    <w:rsid w:val="00BA7032"/>
    <w:rsid w:val="00BA7759"/>
    <w:rsid w:val="00BB30D0"/>
    <w:rsid w:val="00BB5F55"/>
    <w:rsid w:val="00BB6599"/>
    <w:rsid w:val="00BB722C"/>
    <w:rsid w:val="00BC251F"/>
    <w:rsid w:val="00BC4AA3"/>
    <w:rsid w:val="00BC7E7F"/>
    <w:rsid w:val="00BD58AE"/>
    <w:rsid w:val="00BD610D"/>
    <w:rsid w:val="00BD7C1A"/>
    <w:rsid w:val="00BE3B5F"/>
    <w:rsid w:val="00BE51C7"/>
    <w:rsid w:val="00BE605D"/>
    <w:rsid w:val="00BE76A1"/>
    <w:rsid w:val="00BF3AE6"/>
    <w:rsid w:val="00BF4CCD"/>
    <w:rsid w:val="00C0449A"/>
    <w:rsid w:val="00C10684"/>
    <w:rsid w:val="00C13CD0"/>
    <w:rsid w:val="00C14D95"/>
    <w:rsid w:val="00C21B80"/>
    <w:rsid w:val="00C24DDB"/>
    <w:rsid w:val="00C32113"/>
    <w:rsid w:val="00C35BE1"/>
    <w:rsid w:val="00C40FBE"/>
    <w:rsid w:val="00C4304E"/>
    <w:rsid w:val="00C4789C"/>
    <w:rsid w:val="00C61594"/>
    <w:rsid w:val="00C631DD"/>
    <w:rsid w:val="00C66904"/>
    <w:rsid w:val="00C67A68"/>
    <w:rsid w:val="00C76755"/>
    <w:rsid w:val="00C77B2A"/>
    <w:rsid w:val="00C8130C"/>
    <w:rsid w:val="00C854EF"/>
    <w:rsid w:val="00C87B1A"/>
    <w:rsid w:val="00C97D72"/>
    <w:rsid w:val="00CA3846"/>
    <w:rsid w:val="00CA4A53"/>
    <w:rsid w:val="00CA526C"/>
    <w:rsid w:val="00CB0279"/>
    <w:rsid w:val="00CB3FAA"/>
    <w:rsid w:val="00CB5596"/>
    <w:rsid w:val="00CB5E1C"/>
    <w:rsid w:val="00CC2FF3"/>
    <w:rsid w:val="00CC7304"/>
    <w:rsid w:val="00CD584C"/>
    <w:rsid w:val="00CE034F"/>
    <w:rsid w:val="00CE178E"/>
    <w:rsid w:val="00CE2B36"/>
    <w:rsid w:val="00CE3178"/>
    <w:rsid w:val="00CE3670"/>
    <w:rsid w:val="00CF0A8F"/>
    <w:rsid w:val="00CF5058"/>
    <w:rsid w:val="00CF7DB1"/>
    <w:rsid w:val="00D01B3B"/>
    <w:rsid w:val="00D02952"/>
    <w:rsid w:val="00D11F02"/>
    <w:rsid w:val="00D14FAC"/>
    <w:rsid w:val="00D154C3"/>
    <w:rsid w:val="00D16744"/>
    <w:rsid w:val="00D25BAE"/>
    <w:rsid w:val="00D34CEF"/>
    <w:rsid w:val="00D3681B"/>
    <w:rsid w:val="00D376DF"/>
    <w:rsid w:val="00D45ED4"/>
    <w:rsid w:val="00D46F7B"/>
    <w:rsid w:val="00D4749A"/>
    <w:rsid w:val="00D47CDE"/>
    <w:rsid w:val="00D512EB"/>
    <w:rsid w:val="00D51A4D"/>
    <w:rsid w:val="00D524E6"/>
    <w:rsid w:val="00D55789"/>
    <w:rsid w:val="00D64C87"/>
    <w:rsid w:val="00D74F63"/>
    <w:rsid w:val="00D847F9"/>
    <w:rsid w:val="00D854E4"/>
    <w:rsid w:val="00D872DD"/>
    <w:rsid w:val="00D9035B"/>
    <w:rsid w:val="00D92644"/>
    <w:rsid w:val="00DA4DEF"/>
    <w:rsid w:val="00DA5FAD"/>
    <w:rsid w:val="00DB6D8C"/>
    <w:rsid w:val="00DD2DF6"/>
    <w:rsid w:val="00DD6EC8"/>
    <w:rsid w:val="00DE2B96"/>
    <w:rsid w:val="00DE74A9"/>
    <w:rsid w:val="00DF284D"/>
    <w:rsid w:val="00E05086"/>
    <w:rsid w:val="00E14FA1"/>
    <w:rsid w:val="00E26010"/>
    <w:rsid w:val="00E330E4"/>
    <w:rsid w:val="00E340A5"/>
    <w:rsid w:val="00E353B0"/>
    <w:rsid w:val="00E36CCC"/>
    <w:rsid w:val="00E422BF"/>
    <w:rsid w:val="00E51FBC"/>
    <w:rsid w:val="00E540A8"/>
    <w:rsid w:val="00E62240"/>
    <w:rsid w:val="00E65F45"/>
    <w:rsid w:val="00E67776"/>
    <w:rsid w:val="00E75AD4"/>
    <w:rsid w:val="00E7619B"/>
    <w:rsid w:val="00E7668A"/>
    <w:rsid w:val="00E813AA"/>
    <w:rsid w:val="00E83A97"/>
    <w:rsid w:val="00E9512A"/>
    <w:rsid w:val="00E95223"/>
    <w:rsid w:val="00E97FE9"/>
    <w:rsid w:val="00EA0D3F"/>
    <w:rsid w:val="00EA4EAA"/>
    <w:rsid w:val="00EB05AF"/>
    <w:rsid w:val="00EB1789"/>
    <w:rsid w:val="00EB2660"/>
    <w:rsid w:val="00EB2D3C"/>
    <w:rsid w:val="00EB5DA7"/>
    <w:rsid w:val="00EB784B"/>
    <w:rsid w:val="00EC15C6"/>
    <w:rsid w:val="00EC28A1"/>
    <w:rsid w:val="00EC4DE8"/>
    <w:rsid w:val="00EC55FA"/>
    <w:rsid w:val="00EC7DB8"/>
    <w:rsid w:val="00ED34A6"/>
    <w:rsid w:val="00EE05E9"/>
    <w:rsid w:val="00EE0A9B"/>
    <w:rsid w:val="00EE1496"/>
    <w:rsid w:val="00EE3595"/>
    <w:rsid w:val="00EE46E8"/>
    <w:rsid w:val="00EF29D6"/>
    <w:rsid w:val="00EF681A"/>
    <w:rsid w:val="00F00D6C"/>
    <w:rsid w:val="00F07550"/>
    <w:rsid w:val="00F1055F"/>
    <w:rsid w:val="00F13F10"/>
    <w:rsid w:val="00F20243"/>
    <w:rsid w:val="00F2080D"/>
    <w:rsid w:val="00F2204D"/>
    <w:rsid w:val="00F2400E"/>
    <w:rsid w:val="00F24783"/>
    <w:rsid w:val="00F340DF"/>
    <w:rsid w:val="00F34C2B"/>
    <w:rsid w:val="00F43E90"/>
    <w:rsid w:val="00F44E0C"/>
    <w:rsid w:val="00F45324"/>
    <w:rsid w:val="00F45C3C"/>
    <w:rsid w:val="00F5692B"/>
    <w:rsid w:val="00F61132"/>
    <w:rsid w:val="00F633A3"/>
    <w:rsid w:val="00F63CB8"/>
    <w:rsid w:val="00F64091"/>
    <w:rsid w:val="00F70BFC"/>
    <w:rsid w:val="00F71879"/>
    <w:rsid w:val="00F74214"/>
    <w:rsid w:val="00F761A4"/>
    <w:rsid w:val="00F82427"/>
    <w:rsid w:val="00F9056F"/>
    <w:rsid w:val="00F90A99"/>
    <w:rsid w:val="00F92324"/>
    <w:rsid w:val="00FA5234"/>
    <w:rsid w:val="00FB2C90"/>
    <w:rsid w:val="00FB701D"/>
    <w:rsid w:val="00FC1CB5"/>
    <w:rsid w:val="00FC4C5E"/>
    <w:rsid w:val="00FC5DE5"/>
    <w:rsid w:val="00FC6C2C"/>
    <w:rsid w:val="00FD2EDC"/>
    <w:rsid w:val="00FD30C9"/>
    <w:rsid w:val="00FD3D63"/>
    <w:rsid w:val="00FE0C4D"/>
    <w:rsid w:val="00FE5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FE4EB"/>
  <w15:docId w15:val="{DEE704A3-8A2E-4AEA-87B1-BE3477DE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CCC"/>
    <w:pPr>
      <w:jc w:val="both"/>
    </w:pPr>
    <w:rPr>
      <w:rFonts w:ascii="Arial" w:hAnsi="Arial" w:cs="Arial"/>
      <w:sz w:val="22"/>
      <w:szCs w:val="22"/>
    </w:rPr>
  </w:style>
  <w:style w:type="paragraph" w:styleId="Heading1">
    <w:name w:val="heading 1"/>
    <w:basedOn w:val="Normal"/>
    <w:next w:val="Normal"/>
    <w:qFormat/>
    <w:rsid w:val="00423127"/>
    <w:pPr>
      <w:keepNext/>
      <w:numPr>
        <w:numId w:val="1"/>
      </w:numPr>
      <w:spacing w:before="240" w:after="240"/>
      <w:outlineLvl w:val="0"/>
    </w:pPr>
    <w:rPr>
      <w:b/>
      <w:bCs/>
      <w:kern w:val="32"/>
      <w:sz w:val="28"/>
      <w:szCs w:val="32"/>
    </w:rPr>
  </w:style>
  <w:style w:type="paragraph" w:styleId="Heading2">
    <w:name w:val="heading 2"/>
    <w:basedOn w:val="Normal"/>
    <w:next w:val="Normal"/>
    <w:qFormat/>
    <w:rsid w:val="00423127"/>
    <w:pPr>
      <w:keepNext/>
      <w:numPr>
        <w:ilvl w:val="1"/>
        <w:numId w:val="1"/>
      </w:numPr>
      <w:spacing w:before="240" w:after="120"/>
      <w:outlineLvl w:val="1"/>
    </w:pPr>
    <w:rPr>
      <w:b/>
      <w:bCs/>
      <w:iCs/>
      <w:sz w:val="24"/>
      <w:szCs w:val="28"/>
    </w:rPr>
  </w:style>
  <w:style w:type="paragraph" w:styleId="Heading3">
    <w:name w:val="heading 3"/>
    <w:basedOn w:val="Normal"/>
    <w:next w:val="Normal"/>
    <w:qFormat/>
    <w:rsid w:val="00423127"/>
    <w:pPr>
      <w:keepNext/>
      <w:numPr>
        <w:ilvl w:val="2"/>
        <w:numId w:val="1"/>
      </w:numPr>
      <w:spacing w:before="120" w:after="120"/>
      <w:outlineLvl w:val="2"/>
    </w:pPr>
    <w:rPr>
      <w:bCs/>
      <w:szCs w:val="26"/>
    </w:rPr>
  </w:style>
  <w:style w:type="paragraph" w:styleId="Heading4">
    <w:name w:val="heading 4"/>
    <w:basedOn w:val="Heading3"/>
    <w:next w:val="Normal"/>
    <w:qFormat/>
    <w:rsid w:val="00423127"/>
    <w:pPr>
      <w:numPr>
        <w:ilvl w:val="3"/>
      </w:numPr>
      <w:outlineLvl w:val="3"/>
    </w:pPr>
    <w:rPr>
      <w:rFonts w:cs="Times New Roman"/>
      <w:bCs w:val="0"/>
      <w:szCs w:val="28"/>
    </w:rPr>
  </w:style>
  <w:style w:type="paragraph" w:styleId="Heading5">
    <w:name w:val="heading 5"/>
    <w:basedOn w:val="Heading4"/>
    <w:qFormat/>
    <w:rsid w:val="00423127"/>
    <w:pPr>
      <w:numPr>
        <w:ilvl w:val="4"/>
      </w:num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semiHidden/>
    <w:rsid w:val="005A6617"/>
    <w:pPr>
      <w:widowControl w:val="0"/>
      <w:autoSpaceDE w:val="0"/>
      <w:autoSpaceDN w:val="0"/>
      <w:adjustRightInd w:val="0"/>
    </w:pPr>
    <w:rPr>
      <w:rFonts w:ascii="IKHOCB+Arial,Bold" w:hAnsi="IKHOCB+Arial,Bold" w:cs="IKHOCB+Arial,Bold"/>
      <w:color w:val="000000"/>
      <w:sz w:val="24"/>
      <w:szCs w:val="24"/>
    </w:rPr>
  </w:style>
  <w:style w:type="character" w:styleId="Hyperlink">
    <w:name w:val="Hyperlink"/>
    <w:basedOn w:val="DefaultParagraphFont"/>
    <w:rsid w:val="00461D5D"/>
    <w:rPr>
      <w:color w:val="0000FF"/>
      <w:u w:val="single"/>
    </w:rPr>
  </w:style>
  <w:style w:type="paragraph" w:customStyle="1" w:styleId="CM28">
    <w:name w:val="CM28"/>
    <w:basedOn w:val="Default"/>
    <w:next w:val="Default"/>
    <w:semiHidden/>
    <w:rsid w:val="005A6617"/>
    <w:rPr>
      <w:rFonts w:cs="Times New Roman"/>
      <w:color w:val="auto"/>
    </w:rPr>
  </w:style>
  <w:style w:type="paragraph" w:customStyle="1" w:styleId="CM29">
    <w:name w:val="CM29"/>
    <w:basedOn w:val="Default"/>
    <w:next w:val="Default"/>
    <w:semiHidden/>
    <w:rsid w:val="005A6617"/>
    <w:rPr>
      <w:rFonts w:cs="Times New Roman"/>
      <w:color w:val="auto"/>
    </w:rPr>
  </w:style>
  <w:style w:type="paragraph" w:customStyle="1" w:styleId="CM30">
    <w:name w:val="CM30"/>
    <w:basedOn w:val="Default"/>
    <w:next w:val="Default"/>
    <w:semiHidden/>
    <w:rsid w:val="005A6617"/>
    <w:rPr>
      <w:rFonts w:cs="Times New Roman"/>
      <w:color w:val="auto"/>
    </w:rPr>
  </w:style>
  <w:style w:type="paragraph" w:customStyle="1" w:styleId="CM31">
    <w:name w:val="CM31"/>
    <w:basedOn w:val="Default"/>
    <w:next w:val="Default"/>
    <w:semiHidden/>
    <w:rsid w:val="005A6617"/>
    <w:rPr>
      <w:rFonts w:cs="Times New Roman"/>
      <w:color w:val="auto"/>
    </w:rPr>
  </w:style>
  <w:style w:type="paragraph" w:customStyle="1" w:styleId="CM2">
    <w:name w:val="CM2"/>
    <w:basedOn w:val="Default"/>
    <w:next w:val="Default"/>
    <w:semiHidden/>
    <w:rsid w:val="005A6617"/>
    <w:pPr>
      <w:spacing w:line="251" w:lineRule="atLeast"/>
    </w:pPr>
    <w:rPr>
      <w:rFonts w:cs="Times New Roman"/>
      <w:color w:val="auto"/>
    </w:rPr>
  </w:style>
  <w:style w:type="paragraph" w:customStyle="1" w:styleId="CM32">
    <w:name w:val="CM32"/>
    <w:basedOn w:val="Default"/>
    <w:next w:val="Default"/>
    <w:semiHidden/>
    <w:rsid w:val="005A6617"/>
    <w:rPr>
      <w:rFonts w:cs="Times New Roman"/>
      <w:color w:val="auto"/>
    </w:rPr>
  </w:style>
  <w:style w:type="paragraph" w:customStyle="1" w:styleId="CM3">
    <w:name w:val="CM3"/>
    <w:basedOn w:val="Default"/>
    <w:next w:val="Default"/>
    <w:semiHidden/>
    <w:rsid w:val="005A6617"/>
    <w:pPr>
      <w:spacing w:line="231" w:lineRule="atLeast"/>
    </w:pPr>
    <w:rPr>
      <w:rFonts w:cs="Times New Roman"/>
      <w:color w:val="auto"/>
    </w:rPr>
  </w:style>
  <w:style w:type="paragraph" w:customStyle="1" w:styleId="CM33">
    <w:name w:val="CM33"/>
    <w:basedOn w:val="Default"/>
    <w:next w:val="Default"/>
    <w:semiHidden/>
    <w:rsid w:val="005A6617"/>
    <w:rPr>
      <w:rFonts w:cs="Times New Roman"/>
      <w:color w:val="auto"/>
    </w:rPr>
  </w:style>
  <w:style w:type="paragraph" w:customStyle="1" w:styleId="CM5">
    <w:name w:val="CM5"/>
    <w:basedOn w:val="Default"/>
    <w:next w:val="Default"/>
    <w:semiHidden/>
    <w:rsid w:val="005A6617"/>
    <w:rPr>
      <w:rFonts w:cs="Times New Roman"/>
      <w:color w:val="auto"/>
    </w:rPr>
  </w:style>
  <w:style w:type="paragraph" w:customStyle="1" w:styleId="CM6">
    <w:name w:val="CM6"/>
    <w:basedOn w:val="Default"/>
    <w:next w:val="Default"/>
    <w:semiHidden/>
    <w:rsid w:val="005A6617"/>
    <w:pPr>
      <w:spacing w:line="231" w:lineRule="atLeast"/>
    </w:pPr>
    <w:rPr>
      <w:rFonts w:cs="Times New Roman"/>
      <w:color w:val="auto"/>
    </w:rPr>
  </w:style>
  <w:style w:type="paragraph" w:customStyle="1" w:styleId="CM7">
    <w:name w:val="CM7"/>
    <w:basedOn w:val="Default"/>
    <w:next w:val="Default"/>
    <w:semiHidden/>
    <w:rsid w:val="005A6617"/>
    <w:rPr>
      <w:rFonts w:cs="Times New Roman"/>
      <w:color w:val="auto"/>
    </w:rPr>
  </w:style>
  <w:style w:type="paragraph" w:customStyle="1" w:styleId="CM8">
    <w:name w:val="CM8"/>
    <w:basedOn w:val="Default"/>
    <w:next w:val="Default"/>
    <w:semiHidden/>
    <w:rsid w:val="005A6617"/>
    <w:pPr>
      <w:spacing w:line="231" w:lineRule="atLeast"/>
    </w:pPr>
    <w:rPr>
      <w:rFonts w:cs="Times New Roman"/>
      <w:color w:val="auto"/>
    </w:rPr>
  </w:style>
  <w:style w:type="paragraph" w:customStyle="1" w:styleId="CM9">
    <w:name w:val="CM9"/>
    <w:basedOn w:val="Default"/>
    <w:next w:val="Default"/>
    <w:semiHidden/>
    <w:rsid w:val="005A6617"/>
    <w:pPr>
      <w:spacing w:line="231" w:lineRule="atLeast"/>
    </w:pPr>
    <w:rPr>
      <w:rFonts w:cs="Times New Roman"/>
      <w:color w:val="auto"/>
    </w:rPr>
  </w:style>
  <w:style w:type="paragraph" w:customStyle="1" w:styleId="CM10">
    <w:name w:val="CM10"/>
    <w:basedOn w:val="Default"/>
    <w:next w:val="Default"/>
    <w:semiHidden/>
    <w:rsid w:val="005A6617"/>
    <w:pPr>
      <w:spacing w:line="231" w:lineRule="atLeast"/>
    </w:pPr>
    <w:rPr>
      <w:rFonts w:cs="Times New Roman"/>
      <w:color w:val="auto"/>
    </w:rPr>
  </w:style>
  <w:style w:type="paragraph" w:customStyle="1" w:styleId="CM4">
    <w:name w:val="CM4"/>
    <w:basedOn w:val="Default"/>
    <w:next w:val="Default"/>
    <w:semiHidden/>
    <w:rsid w:val="005A6617"/>
    <w:pPr>
      <w:spacing w:line="231" w:lineRule="atLeast"/>
    </w:pPr>
    <w:rPr>
      <w:rFonts w:cs="Times New Roman"/>
      <w:color w:val="auto"/>
    </w:rPr>
  </w:style>
  <w:style w:type="paragraph" w:customStyle="1" w:styleId="CM13">
    <w:name w:val="CM13"/>
    <w:basedOn w:val="Default"/>
    <w:next w:val="Default"/>
    <w:semiHidden/>
    <w:rsid w:val="005A6617"/>
    <w:pPr>
      <w:spacing w:line="231" w:lineRule="atLeast"/>
    </w:pPr>
    <w:rPr>
      <w:rFonts w:cs="Times New Roman"/>
      <w:color w:val="auto"/>
    </w:rPr>
  </w:style>
  <w:style w:type="paragraph" w:customStyle="1" w:styleId="CM14">
    <w:name w:val="CM14"/>
    <w:basedOn w:val="Default"/>
    <w:next w:val="Default"/>
    <w:semiHidden/>
    <w:rsid w:val="005A6617"/>
    <w:pPr>
      <w:spacing w:line="231" w:lineRule="atLeast"/>
    </w:pPr>
    <w:rPr>
      <w:rFonts w:cs="Times New Roman"/>
      <w:color w:val="auto"/>
    </w:rPr>
  </w:style>
  <w:style w:type="paragraph" w:customStyle="1" w:styleId="CM15">
    <w:name w:val="CM15"/>
    <w:basedOn w:val="Default"/>
    <w:next w:val="Default"/>
    <w:semiHidden/>
    <w:rsid w:val="005A6617"/>
    <w:pPr>
      <w:spacing w:line="231" w:lineRule="atLeast"/>
    </w:pPr>
    <w:rPr>
      <w:rFonts w:cs="Times New Roman"/>
      <w:color w:val="auto"/>
    </w:rPr>
  </w:style>
  <w:style w:type="paragraph" w:customStyle="1" w:styleId="CM16">
    <w:name w:val="CM16"/>
    <w:basedOn w:val="Default"/>
    <w:next w:val="Default"/>
    <w:semiHidden/>
    <w:rsid w:val="005A6617"/>
    <w:pPr>
      <w:spacing w:line="231" w:lineRule="atLeast"/>
    </w:pPr>
    <w:rPr>
      <w:rFonts w:cs="Times New Roman"/>
      <w:color w:val="auto"/>
    </w:rPr>
  </w:style>
  <w:style w:type="paragraph" w:customStyle="1" w:styleId="CM17">
    <w:name w:val="CM17"/>
    <w:basedOn w:val="Default"/>
    <w:next w:val="Default"/>
    <w:semiHidden/>
    <w:rsid w:val="005A6617"/>
    <w:pPr>
      <w:spacing w:line="231" w:lineRule="atLeast"/>
    </w:pPr>
    <w:rPr>
      <w:rFonts w:cs="Times New Roman"/>
      <w:color w:val="auto"/>
    </w:rPr>
  </w:style>
  <w:style w:type="paragraph" w:customStyle="1" w:styleId="CM18">
    <w:name w:val="CM18"/>
    <w:basedOn w:val="Default"/>
    <w:next w:val="Default"/>
    <w:semiHidden/>
    <w:rsid w:val="005A6617"/>
    <w:pPr>
      <w:spacing w:line="231" w:lineRule="atLeast"/>
    </w:pPr>
    <w:rPr>
      <w:rFonts w:cs="Times New Roman"/>
      <w:color w:val="auto"/>
    </w:rPr>
  </w:style>
  <w:style w:type="paragraph" w:customStyle="1" w:styleId="CM19">
    <w:name w:val="CM19"/>
    <w:basedOn w:val="Default"/>
    <w:next w:val="Default"/>
    <w:semiHidden/>
    <w:rsid w:val="005A6617"/>
    <w:pPr>
      <w:spacing w:line="276" w:lineRule="atLeast"/>
    </w:pPr>
    <w:rPr>
      <w:rFonts w:cs="Times New Roman"/>
      <w:color w:val="auto"/>
    </w:rPr>
  </w:style>
  <w:style w:type="paragraph" w:customStyle="1" w:styleId="CM20">
    <w:name w:val="CM20"/>
    <w:basedOn w:val="Default"/>
    <w:next w:val="Default"/>
    <w:semiHidden/>
    <w:rsid w:val="005A6617"/>
    <w:pPr>
      <w:spacing w:line="231" w:lineRule="atLeast"/>
    </w:pPr>
    <w:rPr>
      <w:rFonts w:cs="Times New Roman"/>
      <w:color w:val="auto"/>
    </w:rPr>
  </w:style>
  <w:style w:type="paragraph" w:customStyle="1" w:styleId="CM21">
    <w:name w:val="CM21"/>
    <w:basedOn w:val="Default"/>
    <w:next w:val="Default"/>
    <w:semiHidden/>
    <w:rsid w:val="005A6617"/>
    <w:pPr>
      <w:spacing w:line="231" w:lineRule="atLeast"/>
    </w:pPr>
    <w:rPr>
      <w:rFonts w:cs="Times New Roman"/>
      <w:color w:val="auto"/>
    </w:rPr>
  </w:style>
  <w:style w:type="paragraph" w:customStyle="1" w:styleId="CM22">
    <w:name w:val="CM22"/>
    <w:basedOn w:val="Default"/>
    <w:next w:val="Default"/>
    <w:semiHidden/>
    <w:rsid w:val="005A6617"/>
    <w:pPr>
      <w:spacing w:line="431" w:lineRule="atLeast"/>
    </w:pPr>
    <w:rPr>
      <w:rFonts w:cs="Times New Roman"/>
      <w:color w:val="auto"/>
    </w:rPr>
  </w:style>
  <w:style w:type="paragraph" w:customStyle="1" w:styleId="CM23">
    <w:name w:val="CM23"/>
    <w:basedOn w:val="Default"/>
    <w:next w:val="Default"/>
    <w:semiHidden/>
    <w:rsid w:val="005A6617"/>
    <w:pPr>
      <w:spacing w:line="231" w:lineRule="atLeast"/>
    </w:pPr>
    <w:rPr>
      <w:rFonts w:cs="Times New Roman"/>
      <w:color w:val="auto"/>
    </w:rPr>
  </w:style>
  <w:style w:type="paragraph" w:customStyle="1" w:styleId="CM24">
    <w:name w:val="CM24"/>
    <w:basedOn w:val="Default"/>
    <w:next w:val="Default"/>
    <w:semiHidden/>
    <w:rsid w:val="005A6617"/>
    <w:pPr>
      <w:spacing w:line="231" w:lineRule="atLeast"/>
    </w:pPr>
    <w:rPr>
      <w:rFonts w:cs="Times New Roman"/>
      <w:color w:val="auto"/>
    </w:rPr>
  </w:style>
  <w:style w:type="paragraph" w:customStyle="1" w:styleId="CM25">
    <w:name w:val="CM25"/>
    <w:basedOn w:val="Default"/>
    <w:next w:val="Default"/>
    <w:semiHidden/>
    <w:rsid w:val="005A6617"/>
    <w:rPr>
      <w:rFonts w:cs="Times New Roman"/>
      <w:color w:val="auto"/>
    </w:rPr>
  </w:style>
  <w:style w:type="paragraph" w:customStyle="1" w:styleId="CM26">
    <w:name w:val="CM26"/>
    <w:basedOn w:val="Default"/>
    <w:next w:val="Default"/>
    <w:semiHidden/>
    <w:rsid w:val="005A6617"/>
    <w:pPr>
      <w:spacing w:line="231" w:lineRule="atLeast"/>
    </w:pPr>
    <w:rPr>
      <w:rFonts w:cs="Times New Roman"/>
      <w:color w:val="auto"/>
    </w:rPr>
  </w:style>
  <w:style w:type="paragraph" w:customStyle="1" w:styleId="CM27">
    <w:name w:val="CM27"/>
    <w:basedOn w:val="Default"/>
    <w:next w:val="Default"/>
    <w:semiHidden/>
    <w:rsid w:val="005A6617"/>
    <w:pPr>
      <w:spacing w:line="276" w:lineRule="atLeast"/>
    </w:pPr>
    <w:rPr>
      <w:rFonts w:cs="Times New Roman"/>
      <w:color w:val="auto"/>
    </w:rPr>
  </w:style>
  <w:style w:type="paragraph" w:styleId="Header">
    <w:name w:val="header"/>
    <w:basedOn w:val="Normal"/>
    <w:semiHidden/>
    <w:rsid w:val="00E67776"/>
    <w:pPr>
      <w:tabs>
        <w:tab w:val="center" w:pos="4320"/>
        <w:tab w:val="right" w:pos="8640"/>
      </w:tabs>
    </w:pPr>
  </w:style>
  <w:style w:type="paragraph" w:styleId="Footer">
    <w:name w:val="footer"/>
    <w:basedOn w:val="Normal"/>
    <w:link w:val="FooterChar"/>
    <w:uiPriority w:val="99"/>
    <w:rsid w:val="00E67776"/>
    <w:pPr>
      <w:tabs>
        <w:tab w:val="center" w:pos="4320"/>
        <w:tab w:val="right" w:pos="8640"/>
      </w:tabs>
    </w:pPr>
  </w:style>
  <w:style w:type="character" w:styleId="PageNumber">
    <w:name w:val="page number"/>
    <w:basedOn w:val="DefaultParagraphFont"/>
    <w:semiHidden/>
    <w:rsid w:val="00E67776"/>
  </w:style>
  <w:style w:type="paragraph" w:customStyle="1" w:styleId="HeadingVII">
    <w:name w:val="Heading VII"/>
    <w:basedOn w:val="Normal"/>
    <w:rsid w:val="00726BD0"/>
  </w:style>
  <w:style w:type="paragraph" w:customStyle="1" w:styleId="AppendixHeading1">
    <w:name w:val="Appendix Heading 1"/>
    <w:basedOn w:val="Normal"/>
    <w:next w:val="Normal"/>
    <w:rsid w:val="0098314F"/>
    <w:pPr>
      <w:numPr>
        <w:numId w:val="2"/>
      </w:numPr>
      <w:jc w:val="center"/>
    </w:pPr>
    <w:rPr>
      <w:b/>
      <w:sz w:val="28"/>
    </w:rPr>
  </w:style>
  <w:style w:type="table" w:styleId="TableGrid">
    <w:name w:val="Table Grid"/>
    <w:basedOn w:val="TableNormal"/>
    <w:rsid w:val="004D338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54A0C"/>
    <w:rPr>
      <w:color w:val="800080"/>
      <w:u w:val="single"/>
    </w:rPr>
  </w:style>
  <w:style w:type="paragraph" w:styleId="TOC1">
    <w:name w:val="toc 1"/>
    <w:basedOn w:val="Normal"/>
    <w:next w:val="Normal"/>
    <w:autoRedefine/>
    <w:semiHidden/>
    <w:rsid w:val="0048126A"/>
    <w:pPr>
      <w:spacing w:before="120" w:after="120"/>
      <w:jc w:val="left"/>
    </w:pPr>
    <w:rPr>
      <w:rFonts w:ascii="Times New Roman" w:hAnsi="Times New Roman" w:cs="Times New Roman"/>
      <w:b/>
      <w:bCs/>
      <w:caps/>
      <w:sz w:val="20"/>
      <w:szCs w:val="20"/>
    </w:rPr>
  </w:style>
  <w:style w:type="paragraph" w:styleId="TOC2">
    <w:name w:val="toc 2"/>
    <w:basedOn w:val="Normal"/>
    <w:next w:val="Normal"/>
    <w:autoRedefine/>
    <w:semiHidden/>
    <w:rsid w:val="0048126A"/>
    <w:pPr>
      <w:ind w:left="220"/>
      <w:jc w:val="left"/>
    </w:pPr>
    <w:rPr>
      <w:rFonts w:ascii="Times New Roman" w:hAnsi="Times New Roman" w:cs="Times New Roman"/>
      <w:smallCaps/>
      <w:sz w:val="20"/>
      <w:szCs w:val="20"/>
    </w:rPr>
  </w:style>
  <w:style w:type="paragraph" w:styleId="TOC3">
    <w:name w:val="toc 3"/>
    <w:basedOn w:val="Normal"/>
    <w:next w:val="Normal"/>
    <w:autoRedefine/>
    <w:semiHidden/>
    <w:rsid w:val="0048126A"/>
    <w:pPr>
      <w:ind w:left="440"/>
      <w:jc w:val="left"/>
    </w:pPr>
    <w:rPr>
      <w:rFonts w:ascii="Times New Roman" w:hAnsi="Times New Roman" w:cs="Times New Roman"/>
      <w:i/>
      <w:iCs/>
      <w:sz w:val="20"/>
      <w:szCs w:val="20"/>
    </w:rPr>
  </w:style>
  <w:style w:type="paragraph" w:styleId="TOC4">
    <w:name w:val="toc 4"/>
    <w:basedOn w:val="Normal"/>
    <w:next w:val="Normal"/>
    <w:autoRedefine/>
    <w:semiHidden/>
    <w:rsid w:val="0048126A"/>
    <w:pPr>
      <w:ind w:left="660"/>
      <w:jc w:val="left"/>
    </w:pPr>
    <w:rPr>
      <w:rFonts w:ascii="Times New Roman" w:hAnsi="Times New Roman" w:cs="Times New Roman"/>
      <w:sz w:val="18"/>
      <w:szCs w:val="18"/>
    </w:rPr>
  </w:style>
  <w:style w:type="paragraph" w:styleId="TOC5">
    <w:name w:val="toc 5"/>
    <w:basedOn w:val="Normal"/>
    <w:next w:val="Normal"/>
    <w:autoRedefine/>
    <w:semiHidden/>
    <w:rsid w:val="0048126A"/>
    <w:pPr>
      <w:ind w:left="880"/>
      <w:jc w:val="left"/>
    </w:pPr>
    <w:rPr>
      <w:rFonts w:ascii="Times New Roman" w:hAnsi="Times New Roman" w:cs="Times New Roman"/>
      <w:sz w:val="18"/>
      <w:szCs w:val="18"/>
    </w:rPr>
  </w:style>
  <w:style w:type="paragraph" w:styleId="TOC6">
    <w:name w:val="toc 6"/>
    <w:basedOn w:val="Normal"/>
    <w:next w:val="Normal"/>
    <w:autoRedefine/>
    <w:semiHidden/>
    <w:rsid w:val="0048126A"/>
    <w:pPr>
      <w:ind w:left="1100"/>
      <w:jc w:val="left"/>
    </w:pPr>
    <w:rPr>
      <w:rFonts w:ascii="Times New Roman" w:hAnsi="Times New Roman" w:cs="Times New Roman"/>
      <w:sz w:val="18"/>
      <w:szCs w:val="18"/>
    </w:rPr>
  </w:style>
  <w:style w:type="paragraph" w:styleId="TOC7">
    <w:name w:val="toc 7"/>
    <w:basedOn w:val="Normal"/>
    <w:next w:val="Normal"/>
    <w:autoRedefine/>
    <w:semiHidden/>
    <w:rsid w:val="0048126A"/>
    <w:pPr>
      <w:ind w:left="1320"/>
      <w:jc w:val="left"/>
    </w:pPr>
    <w:rPr>
      <w:rFonts w:ascii="Times New Roman" w:hAnsi="Times New Roman" w:cs="Times New Roman"/>
      <w:sz w:val="18"/>
      <w:szCs w:val="18"/>
    </w:rPr>
  </w:style>
  <w:style w:type="paragraph" w:styleId="TOC8">
    <w:name w:val="toc 8"/>
    <w:basedOn w:val="Normal"/>
    <w:next w:val="Normal"/>
    <w:autoRedefine/>
    <w:semiHidden/>
    <w:rsid w:val="0048126A"/>
    <w:pPr>
      <w:ind w:left="1540"/>
      <w:jc w:val="left"/>
    </w:pPr>
    <w:rPr>
      <w:rFonts w:ascii="Times New Roman" w:hAnsi="Times New Roman" w:cs="Times New Roman"/>
      <w:sz w:val="18"/>
      <w:szCs w:val="18"/>
    </w:rPr>
  </w:style>
  <w:style w:type="paragraph" w:styleId="TOC9">
    <w:name w:val="toc 9"/>
    <w:basedOn w:val="Normal"/>
    <w:next w:val="Normal"/>
    <w:autoRedefine/>
    <w:semiHidden/>
    <w:rsid w:val="0048126A"/>
    <w:pPr>
      <w:ind w:left="1760"/>
      <w:jc w:val="left"/>
    </w:pPr>
    <w:rPr>
      <w:rFonts w:ascii="Times New Roman" w:hAnsi="Times New Roman" w:cs="Times New Roman"/>
      <w:sz w:val="18"/>
      <w:szCs w:val="18"/>
    </w:rPr>
  </w:style>
  <w:style w:type="character" w:styleId="CommentReference">
    <w:name w:val="annotation reference"/>
    <w:basedOn w:val="DefaultParagraphFont"/>
    <w:semiHidden/>
    <w:rsid w:val="0002151B"/>
    <w:rPr>
      <w:sz w:val="16"/>
      <w:szCs w:val="16"/>
    </w:rPr>
  </w:style>
  <w:style w:type="paragraph" w:styleId="CommentText">
    <w:name w:val="annotation text"/>
    <w:basedOn w:val="Normal"/>
    <w:semiHidden/>
    <w:rsid w:val="0002151B"/>
    <w:rPr>
      <w:sz w:val="20"/>
      <w:szCs w:val="20"/>
    </w:rPr>
  </w:style>
  <w:style w:type="paragraph" w:styleId="CommentSubject">
    <w:name w:val="annotation subject"/>
    <w:basedOn w:val="CommentText"/>
    <w:next w:val="CommentText"/>
    <w:semiHidden/>
    <w:rsid w:val="0002151B"/>
    <w:rPr>
      <w:b/>
      <w:bCs/>
    </w:rPr>
  </w:style>
  <w:style w:type="paragraph" w:styleId="BalloonText">
    <w:name w:val="Balloon Text"/>
    <w:basedOn w:val="Normal"/>
    <w:semiHidden/>
    <w:rsid w:val="0002151B"/>
    <w:rPr>
      <w:rFonts w:ascii="Tahoma" w:hAnsi="Tahoma" w:cs="Tahoma"/>
      <w:sz w:val="16"/>
      <w:szCs w:val="16"/>
    </w:rPr>
  </w:style>
  <w:style w:type="paragraph" w:styleId="BodyTextIndent">
    <w:name w:val="Body Text Indent"/>
    <w:basedOn w:val="Normal"/>
    <w:link w:val="BodyTextIndentChar"/>
    <w:rsid w:val="00187B50"/>
    <w:pPr>
      <w:ind w:left="720"/>
      <w:jc w:val="left"/>
    </w:pPr>
    <w:rPr>
      <w:rFonts w:ascii="Times New Roman" w:hAnsi="Times New Roman" w:cs="Times New Roman"/>
      <w:sz w:val="24"/>
      <w:szCs w:val="20"/>
    </w:rPr>
  </w:style>
  <w:style w:type="character" w:customStyle="1" w:styleId="BodyTextIndentChar">
    <w:name w:val="Body Text Indent Char"/>
    <w:basedOn w:val="DefaultParagraphFont"/>
    <w:link w:val="BodyTextIndent"/>
    <w:rsid w:val="00187B50"/>
    <w:rPr>
      <w:sz w:val="24"/>
      <w:lang w:val="en-US" w:eastAsia="en-US" w:bidi="ar-SA"/>
    </w:rPr>
  </w:style>
  <w:style w:type="character" w:customStyle="1" w:styleId="FooterChar">
    <w:name w:val="Footer Char"/>
    <w:basedOn w:val="DefaultParagraphFont"/>
    <w:link w:val="Footer"/>
    <w:uiPriority w:val="99"/>
    <w:rsid w:val="003E3ABB"/>
    <w:rPr>
      <w:rFonts w:ascii="Arial" w:hAnsi="Arial" w:cs="Arial"/>
      <w:sz w:val="22"/>
      <w:szCs w:val="22"/>
      <w:lang w:val="en-US" w:eastAsia="en-US" w:bidi="ar-SA"/>
    </w:rPr>
  </w:style>
  <w:style w:type="paragraph" w:styleId="HTMLPreformatted">
    <w:name w:val="HTML Preformatted"/>
    <w:basedOn w:val="Normal"/>
    <w:link w:val="HTMLPreformattedChar"/>
    <w:uiPriority w:val="99"/>
    <w:unhideWhenUsed/>
    <w:rsid w:val="0092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24764"/>
    <w:rPr>
      <w:rFonts w:ascii="Courier New" w:hAnsi="Courier New" w:cs="Courier New"/>
    </w:rPr>
  </w:style>
  <w:style w:type="character" w:styleId="UnresolvedMention">
    <w:name w:val="Unresolved Mention"/>
    <w:basedOn w:val="DefaultParagraphFont"/>
    <w:uiPriority w:val="99"/>
    <w:semiHidden/>
    <w:unhideWhenUsed/>
    <w:rsid w:val="00C21B80"/>
    <w:rPr>
      <w:color w:val="605E5C"/>
      <w:shd w:val="clear" w:color="auto" w:fill="E1DFDD"/>
    </w:rPr>
  </w:style>
  <w:style w:type="paragraph" w:styleId="ListParagraph">
    <w:name w:val="List Paragraph"/>
    <w:basedOn w:val="Normal"/>
    <w:uiPriority w:val="34"/>
    <w:qFormat/>
    <w:rsid w:val="00555FBE"/>
    <w:pPr>
      <w:ind w:left="720"/>
      <w:contextualSpacing/>
    </w:pPr>
  </w:style>
  <w:style w:type="character" w:customStyle="1" w:styleId="UnresolvedMention1">
    <w:name w:val="Unresolved Mention1"/>
    <w:basedOn w:val="DefaultParagraphFont"/>
    <w:uiPriority w:val="99"/>
    <w:semiHidden/>
    <w:unhideWhenUsed/>
    <w:rsid w:val="00D376DF"/>
    <w:rPr>
      <w:color w:val="605E5C"/>
      <w:shd w:val="clear" w:color="auto" w:fill="E1DFDD"/>
    </w:rPr>
  </w:style>
  <w:style w:type="paragraph" w:styleId="Revision">
    <w:name w:val="Revision"/>
    <w:hidden/>
    <w:uiPriority w:val="99"/>
    <w:semiHidden/>
    <w:rsid w:val="008A3A2E"/>
    <w:rPr>
      <w:rFonts w:ascii="Arial" w:hAnsi="Arial" w:cs="Arial"/>
      <w:sz w:val="22"/>
      <w:szCs w:val="22"/>
    </w:rPr>
  </w:style>
  <w:style w:type="paragraph" w:customStyle="1" w:styleId="NumberedList">
    <w:name w:val="Numbered List"/>
    <w:basedOn w:val="BodyTextIndent"/>
    <w:qFormat/>
    <w:rsid w:val="000865BB"/>
    <w:pPr>
      <w:tabs>
        <w:tab w:val="num" w:pos="720"/>
      </w:tabs>
      <w:ind w:hanging="360"/>
    </w:pPr>
    <w:rPr>
      <w:rFonts w:ascii="Aptos" w:hAnsi="Apto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44271">
      <w:bodyDiv w:val="1"/>
      <w:marLeft w:val="0"/>
      <w:marRight w:val="0"/>
      <w:marTop w:val="0"/>
      <w:marBottom w:val="0"/>
      <w:divBdr>
        <w:top w:val="none" w:sz="0" w:space="0" w:color="auto"/>
        <w:left w:val="none" w:sz="0" w:space="0" w:color="auto"/>
        <w:bottom w:val="none" w:sz="0" w:space="0" w:color="auto"/>
        <w:right w:val="none" w:sz="0" w:space="0" w:color="auto"/>
      </w:divBdr>
    </w:div>
    <w:div w:id="211020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5DA5-E3AA-4A5F-BC7B-9C739FAA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Laser SOP Template</vt:lpstr>
    </vt:vector>
  </TitlesOfParts>
  <Company>Georgia Tech</Company>
  <LinksUpToDate>false</LinksUpToDate>
  <CharactersWithSpaces>6651</CharactersWithSpaces>
  <SharedDoc>false</SharedDoc>
  <HLinks>
    <vt:vector size="6" baseType="variant">
      <vt:variant>
        <vt:i4>589853</vt:i4>
      </vt:variant>
      <vt:variant>
        <vt:i4>65</vt:i4>
      </vt:variant>
      <vt:variant>
        <vt:i4>0</vt:i4>
      </vt:variant>
      <vt:variant>
        <vt:i4>5</vt:i4>
      </vt:variant>
      <vt:variant>
        <vt:lpwstr>http://www.ors.gatech.edu/laser/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 SOP Template</dc:title>
  <dc:subject>Laser Safety</dc:subject>
  <dc:creator>Gary Spichiger</dc:creator>
  <cp:lastModifiedBy>Spichiger, Gary M</cp:lastModifiedBy>
  <cp:revision>14</cp:revision>
  <cp:lastPrinted>2021-02-12T15:18:00Z</cp:lastPrinted>
  <dcterms:created xsi:type="dcterms:W3CDTF">2026-07-24T14:36:00Z</dcterms:created>
  <dcterms:modified xsi:type="dcterms:W3CDTF">2026-08-11T15:25:00Z</dcterms:modified>
</cp:coreProperties>
</file>